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2A3354" w:rsidRDefault="00CD36CF" w:rsidP="00A527AD">
      <w:pPr>
        <w:pStyle w:val="TitlePageOrigin"/>
      </w:pPr>
      <w:r w:rsidRPr="002A3354">
        <w:t>WEST virginia legislature</w:t>
      </w:r>
    </w:p>
    <w:p w14:paraId="6F81FAE7" w14:textId="5485F340" w:rsidR="00CD36CF" w:rsidRPr="002A3354" w:rsidRDefault="008020A2" w:rsidP="00CD36CF">
      <w:pPr>
        <w:pStyle w:val="TitlePageSession"/>
      </w:pPr>
      <w:r w:rsidRPr="002A3354">
        <w:t>20</w:t>
      </w:r>
      <w:r w:rsidR="007C604E" w:rsidRPr="002A3354">
        <w:t>2</w:t>
      </w:r>
      <w:r w:rsidR="009F1747" w:rsidRPr="002A3354">
        <w:t>4</w:t>
      </w:r>
      <w:r w:rsidRPr="002A3354">
        <w:t xml:space="preserve"> </w:t>
      </w:r>
      <w:r w:rsidR="00A0598A" w:rsidRPr="002A3354">
        <w:t>first extraordinary</w:t>
      </w:r>
      <w:r w:rsidRPr="002A3354">
        <w:t xml:space="preserve"> session</w:t>
      </w:r>
    </w:p>
    <w:p w14:paraId="68836F5E" w14:textId="3058B8D2" w:rsidR="00CD36CF" w:rsidRPr="002A3354" w:rsidRDefault="000E6AE0" w:rsidP="00CD36CF">
      <w:pPr>
        <w:pStyle w:val="TitlePageBillPrefix"/>
      </w:pPr>
      <w:sdt>
        <w:sdtPr>
          <w:id w:val="-1236936958"/>
          <w:placeholder>
            <w:docPart w:val="2BDE823CF5544C959FFCE578A2F8F821"/>
          </w:placeholder>
          <w:text/>
        </w:sdtPr>
        <w:sdtEndPr/>
        <w:sdtContent>
          <w:r w:rsidR="00C84CD9">
            <w:t>Enrolled</w:t>
          </w:r>
        </w:sdtContent>
      </w:sdt>
    </w:p>
    <w:p w14:paraId="1554684E" w14:textId="31264FF5" w:rsidR="00CD36CF" w:rsidRPr="002A3354" w:rsidRDefault="000E6AE0"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rsidRPr="002A3354">
            <w:t>Senate</w:t>
          </w:r>
        </w:sdtContent>
      </w:sdt>
      <w:r w:rsidR="00303684" w:rsidRPr="002A3354">
        <w:t xml:space="preserve"> </w:t>
      </w:r>
      <w:r w:rsidR="00CD36CF" w:rsidRPr="002A3354">
        <w:t xml:space="preserve">Bill </w:t>
      </w:r>
      <w:sdt>
        <w:sdtPr>
          <w:id w:val="1645317809"/>
          <w:placeholder>
            <w:docPart w:val="65C7FA7387024D11B78BC918D6A27AF8"/>
          </w:placeholder>
          <w:text/>
        </w:sdtPr>
        <w:sdtEndPr/>
        <w:sdtContent>
          <w:r w:rsidR="00210E1C">
            <w:t>1001</w:t>
          </w:r>
        </w:sdtContent>
      </w:sdt>
    </w:p>
    <w:p w14:paraId="6232352D" w14:textId="5159CFDC" w:rsidR="00CD36CF" w:rsidRDefault="00CD36CF" w:rsidP="00CD36CF">
      <w:pPr>
        <w:pStyle w:val="Sponsors"/>
      </w:pPr>
      <w:r w:rsidRPr="002A3354">
        <w:t xml:space="preserve">By </w:t>
      </w:r>
      <w:sdt>
        <w:sdtPr>
          <w:id w:val="1589585889"/>
          <w:placeholder>
            <w:docPart w:val="F113ABD6C73347C4A988D3814E9B6D0B"/>
          </w:placeholder>
          <w:text w:multiLine="1"/>
        </w:sdtPr>
        <w:sdtEndPr/>
        <w:sdtContent>
          <w:r w:rsidR="001656F9">
            <w:t>Senators Blair (Mr. President) and Woelfel</w:t>
          </w:r>
        </w:sdtContent>
      </w:sdt>
    </w:p>
    <w:p w14:paraId="021C9D2E" w14:textId="2AD536FC" w:rsidR="001656F9" w:rsidRPr="001656F9" w:rsidRDefault="001656F9" w:rsidP="001656F9">
      <w:pPr>
        <w:pStyle w:val="References"/>
      </w:pPr>
      <w:r>
        <w:t>[</w:t>
      </w:r>
      <w:r w:rsidRPr="00004570">
        <w:rPr>
          <w:smallCaps/>
        </w:rPr>
        <w:t>By Request of the Executive</w:t>
      </w:r>
      <w:r>
        <w:t>]</w:t>
      </w:r>
    </w:p>
    <w:p w14:paraId="3B2EEC12" w14:textId="64C93793" w:rsidR="00E831B3" w:rsidRPr="002A3354" w:rsidRDefault="00CD36CF" w:rsidP="002A0269">
      <w:pPr>
        <w:pStyle w:val="References"/>
      </w:pPr>
      <w:r w:rsidRPr="002A3354">
        <w:t>[</w:t>
      </w:r>
      <w:sdt>
        <w:sdtPr>
          <w:rPr>
            <w:color w:val="auto"/>
          </w:rPr>
          <w:id w:val="-1043047873"/>
          <w:placeholder>
            <w:docPart w:val="EDF387C3DE55443E8403299906140F73"/>
          </w:placeholder>
          <w:text w:multiLine="1"/>
        </w:sdtPr>
        <w:sdtEndPr/>
        <w:sdtContent>
          <w:r w:rsidR="00C84CD9">
            <w:rPr>
              <w:color w:val="auto"/>
            </w:rPr>
            <w:t>Passed</w:t>
          </w:r>
          <w:r w:rsidR="00F177F7" w:rsidRPr="00F177F7">
            <w:rPr>
              <w:color w:val="auto"/>
            </w:rPr>
            <w:t xml:space="preserve"> May </w:t>
          </w:r>
          <w:r w:rsidR="00C84CD9">
            <w:rPr>
              <w:color w:val="auto"/>
            </w:rPr>
            <w:t>21</w:t>
          </w:r>
          <w:r w:rsidR="00F177F7" w:rsidRPr="00F177F7">
            <w:rPr>
              <w:color w:val="auto"/>
            </w:rPr>
            <w:t>, 2024</w:t>
          </w:r>
          <w:r w:rsidR="00C84CD9">
            <w:rPr>
              <w:color w:val="auto"/>
            </w:rPr>
            <w:t>; in effect from passage</w:t>
          </w:r>
        </w:sdtContent>
      </w:sdt>
      <w:r w:rsidRPr="002A3354">
        <w:t>]</w:t>
      </w:r>
    </w:p>
    <w:p w14:paraId="07E0F955" w14:textId="7DEA119C" w:rsidR="00E12EA1" w:rsidRPr="002A3354" w:rsidRDefault="00C54E0F" w:rsidP="00990B86">
      <w:pPr>
        <w:pStyle w:val="TitleSection"/>
        <w:sectPr w:rsidR="00E12EA1" w:rsidRPr="002A3354"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A3354">
        <w:lastRenderedPageBreak/>
        <w:t>A</w:t>
      </w:r>
      <w:r w:rsidR="00C84CD9">
        <w:t>N ACT</w:t>
      </w:r>
      <w:r w:rsidRPr="002A3354">
        <w:t xml:space="preserve"> supplementing and amending the appropriations of public moneys out of the Treasury from the balance of moneys remaining as an unappropriated</w:t>
      </w:r>
      <w:r w:rsidR="00FE701B" w:rsidRPr="002A3354">
        <w:t xml:space="preserve"> </w:t>
      </w:r>
      <w:r w:rsidRPr="002A3354">
        <w:t xml:space="preserve">balance in the State Fund, General Revenue, </w:t>
      </w:r>
      <w:r w:rsidR="00BD26EA" w:rsidRPr="002A3354">
        <w:t xml:space="preserve">to the Department of </w:t>
      </w:r>
      <w:r w:rsidR="003144EA" w:rsidRPr="002A3354">
        <w:t>Health, Department of Health</w:t>
      </w:r>
      <w:r w:rsidR="00936958" w:rsidRPr="002A3354">
        <w:t xml:space="preserve"> </w:t>
      </w:r>
      <w:r w:rsidR="005940E6" w:rsidRPr="002A3354">
        <w:rPr>
          <w:rFonts w:cs="Times New Roman"/>
          <w:iCs/>
        </w:rPr>
        <w:t>–</w:t>
      </w:r>
      <w:r w:rsidR="005940E6" w:rsidRPr="002A3354">
        <w:t xml:space="preserve"> </w:t>
      </w:r>
      <w:r w:rsidR="003144EA" w:rsidRPr="002A3354">
        <w:t xml:space="preserve">Central </w:t>
      </w:r>
      <w:r w:rsidR="00BD26EA" w:rsidRPr="002A3354">
        <w:t>Offic</w:t>
      </w:r>
      <w:r w:rsidR="003144EA" w:rsidRPr="002A3354">
        <w:t>e</w:t>
      </w:r>
      <w:r w:rsidR="00FE701B" w:rsidRPr="002A3354">
        <w:t xml:space="preserve">, </w:t>
      </w:r>
      <w:r w:rsidR="00936958" w:rsidRPr="002A3354">
        <w:t xml:space="preserve">fund </w:t>
      </w:r>
      <w:r w:rsidR="00650D64" w:rsidRPr="002A3354">
        <w:t>0</w:t>
      </w:r>
      <w:r w:rsidR="003144EA" w:rsidRPr="002A3354">
        <w:t>407</w:t>
      </w:r>
      <w:r w:rsidR="00936958" w:rsidRPr="002A3354">
        <w:t>, fiscal year 202</w:t>
      </w:r>
      <w:r w:rsidR="003144EA" w:rsidRPr="002A3354">
        <w:t>5</w:t>
      </w:r>
      <w:r w:rsidR="00936958" w:rsidRPr="002A3354">
        <w:t xml:space="preserve">, organization </w:t>
      </w:r>
      <w:r w:rsidR="00B55DB9" w:rsidRPr="002A3354">
        <w:t>0</w:t>
      </w:r>
      <w:r w:rsidR="003144EA" w:rsidRPr="002A3354">
        <w:t>506</w:t>
      </w:r>
      <w:r w:rsidRPr="002A3354">
        <w:t xml:space="preserve">, </w:t>
      </w:r>
      <w:r w:rsidR="000D789D" w:rsidRPr="002A3354">
        <w:t xml:space="preserve">Office of the Inspector General, fund 0437, fiscal year 2025, organization 0513, </w:t>
      </w:r>
      <w:r w:rsidR="00B75C1E" w:rsidRPr="002A3354">
        <w:t xml:space="preserve">Department of Health, Consolidated Medical Services Fund, fund 0525, fiscal year 2025, organization 0506, </w:t>
      </w:r>
      <w:r w:rsidR="003144EA" w:rsidRPr="002A3354">
        <w:t xml:space="preserve">Department of Human Services, Division of Human Services, fund 0403, fiscal year 2025, organization 0511, </w:t>
      </w:r>
      <w:r w:rsidRPr="002A3354">
        <w:t>by supplementing and amending the appropriations for the fiscal year ending June 30, 202</w:t>
      </w:r>
      <w:r w:rsidR="00D66B25" w:rsidRPr="002A3354">
        <w:t>5</w:t>
      </w:r>
      <w:r w:rsidR="00BD26EA" w:rsidRPr="002A3354">
        <w:t>, by adding new item</w:t>
      </w:r>
      <w:r w:rsidR="00B75C1E" w:rsidRPr="002A3354">
        <w:t>s</w:t>
      </w:r>
      <w:r w:rsidR="00BD26EA" w:rsidRPr="002A3354">
        <w:t xml:space="preserve"> of appropriation</w:t>
      </w:r>
      <w:r w:rsidRPr="002A3354">
        <w:t>.</w:t>
      </w:r>
    </w:p>
    <w:p w14:paraId="62E8DBBF" w14:textId="57689B6C" w:rsidR="00B75C1E" w:rsidRPr="002A3354" w:rsidRDefault="00B75C1E" w:rsidP="00B75C1E">
      <w:pPr>
        <w:pStyle w:val="SectionBody"/>
        <w:sectPr w:rsidR="00B75C1E" w:rsidRPr="002A3354"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2A3354">
        <w:t>WHEREAS, The Governor submitted the Executive Budget Document to the Legislature on January 10, 2024, containing a statement of the State Fund, General Revenue, setting forth therein the cash balance as of July 1, 2023, and further included the estimate of revenue for the</w:t>
      </w:r>
      <w:r w:rsidR="007C110A" w:rsidRPr="002A3354">
        <w:t xml:space="preserve"> fiscal year 2025</w:t>
      </w:r>
      <w:r w:rsidRPr="002A3354">
        <w:t>, less net appropriation balances forwarded and regular appropriations for the fiscal year 202</w:t>
      </w:r>
      <w:r w:rsidR="007C110A" w:rsidRPr="002A3354">
        <w:t>5</w:t>
      </w:r>
      <w:r w:rsidRPr="002A3354">
        <w:t xml:space="preserve">; </w:t>
      </w:r>
    </w:p>
    <w:p w14:paraId="1A43168A" w14:textId="4D395AD7" w:rsidR="00B75C1E" w:rsidRPr="002A3354" w:rsidRDefault="00B75C1E" w:rsidP="00C84CD9">
      <w:pPr>
        <w:pStyle w:val="SectionBody"/>
        <w:sectPr w:rsidR="00B75C1E" w:rsidRPr="002A3354" w:rsidSect="00E12EA1">
          <w:type w:val="continuous"/>
          <w:pgSz w:w="12240" w:h="15840" w:code="1"/>
          <w:pgMar w:top="1440" w:right="1440" w:bottom="1440" w:left="1440" w:header="720" w:footer="720" w:gutter="0"/>
          <w:lnNumType w:countBy="1" w:restart="newSection"/>
          <w:pgNumType w:start="0"/>
          <w:cols w:space="720"/>
          <w:titlePg/>
          <w:docGrid w:linePitch="360"/>
        </w:sectPr>
      </w:pPr>
      <w:r w:rsidRPr="002A3354">
        <w:t xml:space="preserve">WHEREAS, The Governor submitted to the Legislature an Executive Message dated May </w:t>
      </w:r>
      <w:r w:rsidR="007C110A" w:rsidRPr="002A3354">
        <w:t>19</w:t>
      </w:r>
      <w:r w:rsidRPr="002A3354">
        <w:t xml:space="preserve">, 2024, </w:t>
      </w:r>
      <w:r w:rsidR="00EA33DA" w:rsidRPr="002A3354">
        <w:t>and</w:t>
      </w:r>
      <w:r w:rsidRPr="002A3354">
        <w:t xml:space="preserve"> included </w:t>
      </w:r>
      <w:r w:rsidR="00EA33DA" w:rsidRPr="002A3354">
        <w:t>a Statement of</w:t>
      </w:r>
      <w:r w:rsidRPr="002A3354">
        <w:t xml:space="preserve"> the State Fund, General Revenue, for the fiscal year 202</w:t>
      </w:r>
      <w:r w:rsidR="00FA2C42" w:rsidRPr="002A3354">
        <w:t>5</w:t>
      </w:r>
      <w:r w:rsidRPr="002A3354">
        <w:t>; and</w:t>
      </w:r>
    </w:p>
    <w:p w14:paraId="1AC4720B" w14:textId="5A5A53F7" w:rsidR="00B75C1E" w:rsidRPr="002A3354" w:rsidRDefault="00B75C1E" w:rsidP="00C84CD9">
      <w:pPr>
        <w:ind w:firstLine="720"/>
        <w:jc w:val="both"/>
      </w:pPr>
      <w:r w:rsidRPr="002A3354">
        <w:t xml:space="preserve">WHEREAS, It appears from </w:t>
      </w:r>
      <w:r w:rsidR="00EA33DA" w:rsidRPr="002A3354">
        <w:t xml:space="preserve">the </w:t>
      </w:r>
      <w:r w:rsidRPr="002A3354">
        <w:t>Statement of the State Fund, General Revenue</w:t>
      </w:r>
      <w:r w:rsidR="00EA33DA" w:rsidRPr="002A3354">
        <w:t>,</w:t>
      </w:r>
      <w:r w:rsidRPr="002A3354">
        <w:t xml:space="preserve"> there remains an unappropriated balance in the State Treasury which is available for appropriation during the fiscal year ending June 30, 202</w:t>
      </w:r>
      <w:r w:rsidR="00EA33DA" w:rsidRPr="002A3354">
        <w:t>5</w:t>
      </w:r>
      <w:r w:rsidRPr="002A3354">
        <w:t>; therefore</w:t>
      </w:r>
    </w:p>
    <w:p w14:paraId="3BFAA15A" w14:textId="24852E20" w:rsidR="00C84CD9" w:rsidRDefault="00E12EA1" w:rsidP="00C84CD9">
      <w:pPr>
        <w:pStyle w:val="EnactingClause"/>
        <w:jc w:val="both"/>
        <w:rPr>
          <w:rFonts w:cs="Arial"/>
        </w:rPr>
        <w:sectPr w:rsidR="00C84CD9" w:rsidSect="004F2EC8">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440" w:bottom="1440" w:left="1440" w:header="720" w:footer="720" w:gutter="0"/>
          <w:lnNumType w:countBy="1" w:restart="newSection"/>
          <w:cols w:space="720"/>
          <w:docGrid w:linePitch="360"/>
        </w:sectPr>
      </w:pPr>
      <w:r w:rsidRPr="002A3354">
        <w:t>Be it enacted by the Legislature of West Virginia:</w:t>
      </w:r>
    </w:p>
    <w:p w14:paraId="190CC753" w14:textId="77777777" w:rsidR="00C84CD9" w:rsidRPr="00936198" w:rsidRDefault="00C84CD9" w:rsidP="00C84CD9">
      <w:pPr>
        <w:ind w:firstLine="720"/>
        <w:jc w:val="both"/>
        <w:rPr>
          <w:rFonts w:eastAsia="Calibri" w:cs="Times New Roman"/>
          <w:color w:val="000000"/>
        </w:rPr>
      </w:pPr>
      <w:r w:rsidRPr="00936198">
        <w:rPr>
          <w:rFonts w:eastAsia="Calibri" w:cs="Times New Roman"/>
          <w:color w:val="000000"/>
        </w:rPr>
        <w:t>That Chapter 11, Acts of the Legislature, Regular Session, 2024, known as the budget bill, fund 0407, fiscal year 2025, organization 0506, be supplemented and amended to read as follows:</w:t>
      </w:r>
    </w:p>
    <w:p w14:paraId="1A477586" w14:textId="77777777" w:rsidR="00C84CD9" w:rsidRPr="00936198" w:rsidRDefault="00C84CD9" w:rsidP="005244D9">
      <w:pPr>
        <w:widowControl w:val="0"/>
        <w:jc w:val="center"/>
        <w:outlineLvl w:val="0"/>
        <w:rPr>
          <w:rFonts w:eastAsia="Calibri" w:cs="Times New Roman"/>
          <w:b/>
          <w:caps/>
          <w:color w:val="000000"/>
          <w:sz w:val="28"/>
        </w:rPr>
      </w:pPr>
      <w:r w:rsidRPr="00936198">
        <w:rPr>
          <w:rFonts w:eastAsia="Calibri" w:cs="Times New Roman"/>
          <w:b/>
          <w:caps/>
          <w:color w:val="000000"/>
          <w:sz w:val="28"/>
        </w:rPr>
        <w:t>Title II – Appropriations.</w:t>
      </w:r>
    </w:p>
    <w:p w14:paraId="42745C43" w14:textId="77777777" w:rsidR="00C84CD9" w:rsidRPr="00936198" w:rsidRDefault="00C84CD9" w:rsidP="005244D9">
      <w:pPr>
        <w:widowControl w:val="0"/>
        <w:ind w:left="720"/>
        <w:jc w:val="both"/>
        <w:outlineLvl w:val="3"/>
        <w:rPr>
          <w:rFonts w:eastAsia="Calibri" w:cs="Times New Roman"/>
          <w:b/>
          <w:color w:val="000000"/>
        </w:rPr>
      </w:pPr>
      <w:r w:rsidRPr="00936198">
        <w:rPr>
          <w:rFonts w:eastAsia="Calibri" w:cs="Times New Roman"/>
          <w:b/>
          <w:color w:val="000000"/>
        </w:rPr>
        <w:lastRenderedPageBreak/>
        <w:t>Section 1. Appropriations from general revenue.</w:t>
      </w:r>
    </w:p>
    <w:p w14:paraId="0504543B" w14:textId="77777777" w:rsidR="00C84CD9" w:rsidRPr="00936198" w:rsidRDefault="00C84CD9" w:rsidP="005244D9">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936198">
        <w:rPr>
          <w:rFonts w:eastAsia="Calibri" w:cs="Times New Roman"/>
          <w:b/>
          <w:color w:val="000000"/>
        </w:rPr>
        <w:t>DEPARTMENT OF HEALTH</w:t>
      </w:r>
    </w:p>
    <w:p w14:paraId="121FFF67" w14:textId="77777777" w:rsidR="00C84CD9" w:rsidRPr="00936198" w:rsidRDefault="00C84CD9" w:rsidP="00C84CD9">
      <w:pPr>
        <w:numPr>
          <w:ilvl w:val="0"/>
          <w:numId w:val="10"/>
        </w:num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936198">
        <w:rPr>
          <w:rFonts w:eastAsia="Calibri" w:cs="Times New Roman"/>
          <w:i/>
          <w:color w:val="000000"/>
        </w:rPr>
        <w:t>- Department of Health –</w:t>
      </w:r>
    </w:p>
    <w:p w14:paraId="7095CD16" w14:textId="77777777" w:rsidR="00C84CD9" w:rsidRPr="00936198" w:rsidRDefault="00C84CD9" w:rsidP="005244D9">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936198">
        <w:rPr>
          <w:rFonts w:eastAsia="Calibri" w:cs="Times New Roman"/>
          <w:i/>
          <w:color w:val="000000"/>
        </w:rPr>
        <w:t>Central Office</w:t>
      </w:r>
    </w:p>
    <w:p w14:paraId="3DE9A773" w14:textId="77777777" w:rsidR="00C84CD9" w:rsidRPr="00936198" w:rsidRDefault="00C84CD9" w:rsidP="005244D9">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936198">
        <w:rPr>
          <w:rFonts w:eastAsia="Calibri" w:cs="Times New Roman"/>
          <w:color w:val="000000"/>
        </w:rPr>
        <w:t>(W.V. Code Chapter 16)</w:t>
      </w:r>
    </w:p>
    <w:p w14:paraId="47C9B454" w14:textId="77777777" w:rsidR="00C84CD9" w:rsidRPr="00936198" w:rsidRDefault="00C84CD9" w:rsidP="005244D9">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936198">
        <w:rPr>
          <w:rFonts w:eastAsia="Calibri" w:cs="Times New Roman"/>
          <w:color w:val="000000"/>
        </w:rPr>
        <w:t xml:space="preserve">Fund </w:t>
      </w:r>
      <w:r w:rsidRPr="00936198">
        <w:rPr>
          <w:rFonts w:eastAsia="Calibri" w:cs="Times New Roman"/>
          <w:color w:val="000000"/>
          <w:u w:val="single"/>
        </w:rPr>
        <w:t>0407</w:t>
      </w:r>
      <w:r w:rsidRPr="00936198">
        <w:rPr>
          <w:rFonts w:eastAsia="Calibri" w:cs="Times New Roman"/>
          <w:color w:val="000000"/>
        </w:rPr>
        <w:t xml:space="preserve"> FY </w:t>
      </w:r>
      <w:r w:rsidRPr="00936198">
        <w:rPr>
          <w:rFonts w:eastAsia="Calibri" w:cs="Times New Roman"/>
          <w:color w:val="000000"/>
          <w:u w:val="single"/>
        </w:rPr>
        <w:t>2025</w:t>
      </w:r>
      <w:r w:rsidRPr="00936198">
        <w:rPr>
          <w:rFonts w:eastAsia="Calibri" w:cs="Times New Roman"/>
          <w:color w:val="000000"/>
        </w:rPr>
        <w:t xml:space="preserve"> Org </w:t>
      </w:r>
      <w:r w:rsidRPr="00936198">
        <w:rPr>
          <w:rFonts w:eastAsia="Calibri" w:cs="Times New Roman"/>
          <w:color w:val="000000"/>
          <w:u w:val="single"/>
        </w:rPr>
        <w:t>0506</w:t>
      </w:r>
    </w:p>
    <w:p w14:paraId="2017D448" w14:textId="77777777" w:rsidR="00C84CD9" w:rsidRPr="005244D9" w:rsidRDefault="00C84CD9" w:rsidP="00B37CB1">
      <w:pPr>
        <w:numPr>
          <w:ilvl w:val="12"/>
          <w:numId w:val="0"/>
        </w:numPr>
        <w:suppressLineNumbers/>
        <w:tabs>
          <w:tab w:val="left" w:pos="288"/>
          <w:tab w:val="left" w:pos="720"/>
          <w:tab w:val="right" w:pos="6030"/>
          <w:tab w:val="right" w:pos="6451"/>
          <w:tab w:val="center" w:pos="6840"/>
          <w:tab w:val="left" w:pos="7704"/>
          <w:tab w:val="center" w:pos="8640"/>
          <w:tab w:val="right" w:pos="9720"/>
        </w:tabs>
        <w:jc w:val="both"/>
        <w:rPr>
          <w:rFonts w:eastAsia="Calibri" w:cs="Arial"/>
          <w:b/>
          <w:bCs/>
          <w:color w:val="000000"/>
        </w:rPr>
      </w:pPr>
      <w:r>
        <w:rPr>
          <w:rFonts w:eastAsia="Calibri" w:cs="Times New Roman"/>
          <w:b/>
          <w:bCs/>
          <w:color w:val="000000"/>
        </w:rPr>
        <w:tab/>
      </w:r>
      <w:r w:rsidRPr="006C0C64">
        <w:rPr>
          <w:rFonts w:eastAsia="Calibri" w:cs="Times New Roman"/>
          <w:b/>
          <w:bCs/>
          <w:color w:val="000000"/>
        </w:rPr>
        <w:tab/>
      </w:r>
      <w:r w:rsidRPr="006C0C64">
        <w:rPr>
          <w:rFonts w:eastAsia="Calibri" w:cs="Times New Roman"/>
          <w:b/>
          <w:bCs/>
          <w:color w:val="000000"/>
        </w:rPr>
        <w:tab/>
      </w:r>
      <w:r>
        <w:rPr>
          <w:rFonts w:eastAsia="Calibri" w:cs="Times New Roman"/>
          <w:b/>
          <w:bCs/>
          <w:color w:val="000000"/>
        </w:rPr>
        <w:tab/>
      </w:r>
      <w:r>
        <w:rPr>
          <w:rFonts w:eastAsia="Calibri" w:cs="Times New Roman"/>
          <w:b/>
          <w:bCs/>
          <w:color w:val="000000"/>
        </w:rPr>
        <w:tab/>
      </w:r>
      <w:r>
        <w:rPr>
          <w:rFonts w:eastAsia="Calibri" w:cs="Times New Roman"/>
          <w:b/>
          <w:bCs/>
          <w:color w:val="000000"/>
        </w:rPr>
        <w:tab/>
      </w:r>
      <w:r>
        <w:rPr>
          <w:rFonts w:eastAsia="Calibri" w:cs="Times New Roman"/>
          <w:b/>
          <w:bCs/>
          <w:color w:val="000000"/>
        </w:rPr>
        <w:tab/>
      </w:r>
      <w:r w:rsidRPr="005244D9">
        <w:rPr>
          <w:rFonts w:eastAsia="Calibri" w:cs="Arial"/>
          <w:b/>
          <w:bCs/>
          <w:color w:val="000000"/>
        </w:rPr>
        <w:t>General</w:t>
      </w:r>
    </w:p>
    <w:p w14:paraId="4D3798DC" w14:textId="77777777" w:rsidR="00C84CD9" w:rsidRPr="005244D9" w:rsidRDefault="00C84CD9" w:rsidP="00B37CB1">
      <w:pPr>
        <w:numPr>
          <w:ilvl w:val="12"/>
          <w:numId w:val="0"/>
        </w:numPr>
        <w:suppressLineNumbers/>
        <w:tabs>
          <w:tab w:val="left" w:pos="288"/>
          <w:tab w:val="left" w:pos="720"/>
          <w:tab w:val="right" w:pos="6030"/>
          <w:tab w:val="right" w:pos="6451"/>
          <w:tab w:val="center" w:pos="6840"/>
          <w:tab w:val="left" w:pos="7704"/>
          <w:tab w:val="center" w:pos="8640"/>
          <w:tab w:val="right" w:pos="9720"/>
        </w:tabs>
        <w:jc w:val="both"/>
        <w:rPr>
          <w:rFonts w:eastAsia="Calibri" w:cs="Arial"/>
          <w:b/>
          <w:bCs/>
          <w:color w:val="000000"/>
        </w:rPr>
      </w:pPr>
      <w:r w:rsidRPr="005244D9">
        <w:rPr>
          <w:rFonts w:eastAsia="Calibri" w:cs="Arial"/>
          <w:b/>
          <w:bCs/>
          <w:color w:val="000000"/>
        </w:rPr>
        <w:tab/>
      </w:r>
      <w:r w:rsidRPr="005244D9">
        <w:rPr>
          <w:rFonts w:eastAsia="Calibri" w:cs="Arial"/>
          <w:b/>
          <w:bCs/>
          <w:color w:val="000000"/>
        </w:rPr>
        <w:tab/>
      </w:r>
      <w:r w:rsidRPr="005244D9">
        <w:rPr>
          <w:rFonts w:eastAsia="Calibri" w:cs="Arial"/>
          <w:b/>
          <w:bCs/>
          <w:color w:val="000000"/>
        </w:rPr>
        <w:tab/>
      </w:r>
      <w:r w:rsidRPr="005244D9">
        <w:rPr>
          <w:rFonts w:eastAsia="Calibri" w:cs="Arial"/>
          <w:b/>
          <w:bCs/>
          <w:color w:val="000000"/>
        </w:rPr>
        <w:tab/>
      </w:r>
      <w:r w:rsidRPr="005244D9">
        <w:rPr>
          <w:rFonts w:eastAsia="Calibri" w:cs="Arial"/>
          <w:b/>
          <w:bCs/>
          <w:color w:val="000000"/>
        </w:rPr>
        <w:tab/>
        <w:t>Appro-</w:t>
      </w:r>
      <w:r w:rsidRPr="005244D9">
        <w:rPr>
          <w:rFonts w:eastAsia="Calibri" w:cs="Arial"/>
          <w:b/>
          <w:bCs/>
          <w:color w:val="000000"/>
        </w:rPr>
        <w:tab/>
      </w:r>
      <w:r w:rsidRPr="005244D9">
        <w:rPr>
          <w:rFonts w:eastAsia="Calibri" w:cs="Arial"/>
          <w:b/>
          <w:bCs/>
          <w:color w:val="000000"/>
        </w:rPr>
        <w:tab/>
        <w:t>Revenue</w:t>
      </w:r>
    </w:p>
    <w:p w14:paraId="68F00D6E" w14:textId="77777777" w:rsidR="00C84CD9" w:rsidRPr="005244D9" w:rsidRDefault="00C84CD9" w:rsidP="00B37CB1">
      <w:pPr>
        <w:numPr>
          <w:ilvl w:val="12"/>
          <w:numId w:val="0"/>
        </w:numPr>
        <w:suppressLineNumbers/>
        <w:tabs>
          <w:tab w:val="left" w:pos="288"/>
          <w:tab w:val="left" w:pos="720"/>
          <w:tab w:val="right" w:pos="6030"/>
          <w:tab w:val="right" w:pos="6451"/>
          <w:tab w:val="center" w:pos="6840"/>
          <w:tab w:val="left" w:pos="7704"/>
          <w:tab w:val="center" w:pos="8640"/>
          <w:tab w:val="right" w:pos="9720"/>
        </w:tabs>
        <w:ind w:left="7704" w:hanging="7704"/>
        <w:jc w:val="both"/>
        <w:rPr>
          <w:rFonts w:eastAsia="Calibri" w:cs="Arial"/>
          <w:b/>
          <w:bCs/>
          <w:color w:val="000000"/>
        </w:rPr>
      </w:pPr>
      <w:r w:rsidRPr="005244D9">
        <w:rPr>
          <w:rFonts w:eastAsia="Calibri" w:cs="Arial"/>
          <w:b/>
          <w:bCs/>
          <w:color w:val="000000"/>
        </w:rPr>
        <w:tab/>
      </w:r>
      <w:r w:rsidRPr="005244D9">
        <w:rPr>
          <w:rFonts w:eastAsia="Calibri" w:cs="Arial"/>
          <w:b/>
          <w:bCs/>
          <w:color w:val="000000"/>
        </w:rPr>
        <w:tab/>
      </w:r>
      <w:r w:rsidRPr="005244D9">
        <w:rPr>
          <w:rFonts w:eastAsia="Calibri" w:cs="Arial"/>
          <w:b/>
          <w:bCs/>
          <w:color w:val="000000"/>
        </w:rPr>
        <w:tab/>
      </w:r>
      <w:r w:rsidRPr="005244D9">
        <w:rPr>
          <w:rFonts w:eastAsia="Calibri" w:cs="Arial"/>
          <w:b/>
          <w:bCs/>
          <w:color w:val="000000"/>
        </w:rPr>
        <w:tab/>
      </w:r>
      <w:r w:rsidRPr="005244D9">
        <w:rPr>
          <w:rFonts w:eastAsia="Calibri" w:cs="Arial"/>
          <w:b/>
          <w:bCs/>
          <w:color w:val="000000"/>
        </w:rPr>
        <w:tab/>
        <w:t>priation</w:t>
      </w:r>
      <w:r w:rsidRPr="005244D9">
        <w:rPr>
          <w:rFonts w:eastAsia="Calibri" w:cs="Arial"/>
          <w:b/>
          <w:bCs/>
          <w:color w:val="000000"/>
        </w:rPr>
        <w:tab/>
      </w:r>
      <w:r w:rsidRPr="005244D9">
        <w:rPr>
          <w:rFonts w:eastAsia="Calibri" w:cs="Arial"/>
          <w:b/>
          <w:bCs/>
          <w:color w:val="000000"/>
        </w:rPr>
        <w:tab/>
        <w:t>Fund</w:t>
      </w:r>
    </w:p>
    <w:p w14:paraId="5C40292C"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C84CD9" w:rsidRPr="00936198" w:rsidSect="005244D9">
          <w:footerReference w:type="default" r:id="rId24"/>
          <w:type w:val="continuous"/>
          <w:pgSz w:w="12240" w:h="15840"/>
          <w:pgMar w:top="1440" w:right="1440" w:bottom="1440" w:left="1440" w:header="720" w:footer="720" w:gutter="0"/>
          <w:lnNumType w:countBy="1" w:restart="newSection"/>
          <w:cols w:space="720"/>
          <w:docGrid w:linePitch="360"/>
        </w:sectPr>
      </w:pPr>
    </w:p>
    <w:p w14:paraId="247872A0"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936198">
        <w:rPr>
          <w:rFonts w:eastAsia="Calibri" w:cs="Times New Roman"/>
          <w:color w:val="000000"/>
        </w:rPr>
        <w:t>Personal Services and Employee Benefits</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00100</w:t>
      </w:r>
      <w:r w:rsidRPr="00936198">
        <w:rPr>
          <w:rFonts w:eastAsia="Calibri" w:cs="Times New Roman"/>
          <w:color w:val="000000"/>
        </w:rPr>
        <w:tab/>
        <w:t>$</w:t>
      </w:r>
      <w:r w:rsidRPr="00936198">
        <w:rPr>
          <w:rFonts w:eastAsia="Calibri" w:cs="Times New Roman"/>
          <w:color w:val="000000"/>
        </w:rPr>
        <w:tab/>
        <w:t>3,362,243</w:t>
      </w:r>
    </w:p>
    <w:p w14:paraId="3BD21E58"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936198">
        <w:rPr>
          <w:rFonts w:eastAsia="Calibri" w:cs="Times New Roman"/>
          <w:color w:val="000000"/>
        </w:rPr>
        <w:t>Salary and Benefits of Cabinet Secretary</w:t>
      </w:r>
    </w:p>
    <w:p w14:paraId="06E2F4FB"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936198">
        <w:rPr>
          <w:rFonts w:eastAsia="Calibri" w:cs="Times New Roman"/>
          <w:color w:val="000000"/>
        </w:rPr>
        <w:tab/>
        <w:t xml:space="preserve"> and Agency Heads</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00201</w:t>
      </w:r>
      <w:r w:rsidRPr="00936198">
        <w:rPr>
          <w:rFonts w:eastAsia="Calibri" w:cs="Times New Roman"/>
          <w:color w:val="000000"/>
        </w:rPr>
        <w:tab/>
      </w:r>
      <w:r w:rsidRPr="00936198">
        <w:rPr>
          <w:rFonts w:eastAsia="Calibri" w:cs="Times New Roman"/>
          <w:color w:val="000000"/>
        </w:rPr>
        <w:tab/>
        <w:t>358,400</w:t>
      </w:r>
      <w:bookmarkStart w:id="0" w:name="_Hlk157674700"/>
    </w:p>
    <w:bookmarkEnd w:id="0"/>
    <w:p w14:paraId="4BDD00F2"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936198">
        <w:rPr>
          <w:rFonts w:eastAsia="Calibri" w:cs="Times New Roman"/>
          <w:color w:val="000000"/>
        </w:rPr>
        <w:t>Unclassified</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09900</w:t>
      </w:r>
      <w:r w:rsidRPr="00936198">
        <w:rPr>
          <w:rFonts w:eastAsia="Calibri" w:cs="Times New Roman"/>
          <w:color w:val="000000"/>
        </w:rPr>
        <w:tab/>
      </w:r>
      <w:r w:rsidRPr="00936198">
        <w:rPr>
          <w:rFonts w:eastAsia="Calibri" w:cs="Times New Roman"/>
          <w:color w:val="000000"/>
        </w:rPr>
        <w:tab/>
        <w:t>6,459</w:t>
      </w:r>
    </w:p>
    <w:p w14:paraId="787A33DB"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936198">
        <w:rPr>
          <w:rFonts w:eastAsia="Calibri" w:cs="Times New Roman"/>
          <w:color w:val="000000"/>
        </w:rPr>
        <w:t>Current Expenses</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13000</w:t>
      </w:r>
      <w:r w:rsidRPr="00936198">
        <w:rPr>
          <w:rFonts w:eastAsia="Calibri" w:cs="Times New Roman"/>
          <w:color w:val="000000"/>
        </w:rPr>
        <w:tab/>
      </w:r>
      <w:r w:rsidRPr="00936198">
        <w:rPr>
          <w:rFonts w:eastAsia="Calibri" w:cs="Times New Roman"/>
          <w:color w:val="000000"/>
        </w:rPr>
        <w:tab/>
        <w:t>225,201</w:t>
      </w:r>
    </w:p>
    <w:p w14:paraId="032440A3"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936198">
        <w:rPr>
          <w:rFonts w:eastAsia="Calibri" w:cs="Times New Roman"/>
          <w:color w:val="000000"/>
        </w:rPr>
        <w:t>Capital Outlay and Maintenance (R)</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75500</w:t>
      </w:r>
      <w:r w:rsidRPr="00936198">
        <w:rPr>
          <w:rFonts w:eastAsia="Calibri" w:cs="Times New Roman"/>
          <w:color w:val="000000"/>
        </w:rPr>
        <w:tab/>
      </w:r>
      <w:r w:rsidRPr="00936198">
        <w:rPr>
          <w:rFonts w:eastAsia="Calibri" w:cs="Times New Roman"/>
          <w:color w:val="000000"/>
        </w:rPr>
        <w:tab/>
        <w:t>70,000</w:t>
      </w:r>
    </w:p>
    <w:p w14:paraId="20D06C3B"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936198">
        <w:rPr>
          <w:rFonts w:eastAsia="Calibri" w:cs="Times New Roman"/>
          <w:color w:val="000000"/>
        </w:rPr>
        <w:t>BRIM Premium</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91300</w:t>
      </w:r>
      <w:r w:rsidRPr="00936198">
        <w:rPr>
          <w:rFonts w:eastAsia="Calibri" w:cs="Times New Roman"/>
          <w:color w:val="000000"/>
        </w:rPr>
        <w:tab/>
      </w:r>
      <w:r w:rsidRPr="00936198">
        <w:rPr>
          <w:rFonts w:eastAsia="Calibri" w:cs="Times New Roman"/>
          <w:color w:val="000000"/>
        </w:rPr>
        <w:tab/>
        <w:t>169,791</w:t>
      </w:r>
    </w:p>
    <w:p w14:paraId="76D4E40E"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936198">
        <w:rPr>
          <w:rFonts w:eastAsia="Calibri" w:cs="Times New Roman"/>
          <w:color w:val="000000"/>
        </w:rPr>
        <w:t>Department of Health Reserve</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XXXXX</w:t>
      </w:r>
      <w:r w:rsidRPr="00936198">
        <w:rPr>
          <w:rFonts w:eastAsia="Calibri" w:cs="Times New Roman"/>
          <w:color w:val="000000"/>
        </w:rPr>
        <w:tab/>
      </w:r>
      <w:r w:rsidRPr="00936198">
        <w:rPr>
          <w:rFonts w:eastAsia="Calibri" w:cs="Times New Roman"/>
          <w:color w:val="000000"/>
          <w:u w:val="single"/>
        </w:rPr>
        <w:tab/>
        <w:t>5,013,844</w:t>
      </w:r>
    </w:p>
    <w:p w14:paraId="603DEF03"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936198">
        <w:rPr>
          <w:rFonts w:eastAsia="Calibri" w:cs="Times New Roman"/>
          <w:color w:val="000000"/>
        </w:rPr>
        <w:tab/>
        <w:t>Total</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w:t>
      </w:r>
      <w:r w:rsidRPr="00936198">
        <w:rPr>
          <w:rFonts w:eastAsia="Calibri" w:cs="Times New Roman"/>
          <w:color w:val="000000"/>
        </w:rPr>
        <w:tab/>
        <w:t>9,205,938</w:t>
      </w:r>
    </w:p>
    <w:p w14:paraId="43071EBB"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936198">
        <w:rPr>
          <w:rFonts w:eastAsia="Calibri" w:cs="Times New Roman"/>
          <w:color w:val="000000"/>
        </w:rPr>
        <w:tab/>
      </w:r>
      <w:r w:rsidRPr="00936198">
        <w:rPr>
          <w:rFonts w:eastAsia="Calibri" w:cs="Times New Roman"/>
          <w:color w:val="000000"/>
        </w:rPr>
        <w:tab/>
        <w:t>Any unexpended balances remaining in the appropriations for Capital Outlay and Maintenance (fund 0407, appropriation 75500), Emergency Response Entities – Special Projects (fund 0407, appropriation 82200),  Tobacco Education Program (fund 0407, appropriation 90600), and Pregnancy Centers – Surplus (fund 0407, appropriation 49999) at the close of the fiscal year 2024 are hereby reappropriated for expenditure during the fiscal year 2025.</w:t>
      </w:r>
    </w:p>
    <w:p w14:paraId="0332C135"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936198">
        <w:rPr>
          <w:rFonts w:eastAsia="Calibri" w:cs="Times New Roman"/>
          <w:color w:val="000000"/>
        </w:rPr>
        <w:tab/>
      </w:r>
      <w:r w:rsidRPr="00936198">
        <w:rPr>
          <w:rFonts w:eastAsia="Calibri" w:cs="Times New Roman"/>
          <w:color w:val="000000"/>
        </w:rPr>
        <w:tab/>
        <w:t>Any unexpended balances remaining in the appropriation Chief Medical Examiner (fund 0407, appropriation 04500) at the close of fiscal year 2024 shall be transferred to Chief Medical Examiner appropriation (fund 0432, appropriation 04500).</w:t>
      </w:r>
    </w:p>
    <w:p w14:paraId="4D2AB67D"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936198">
        <w:rPr>
          <w:rFonts w:eastAsia="Calibri" w:cs="Times New Roman"/>
          <w:color w:val="000000"/>
        </w:rPr>
        <w:lastRenderedPageBreak/>
        <w:tab/>
      </w:r>
      <w:r w:rsidRPr="00936198">
        <w:rPr>
          <w:rFonts w:eastAsia="Calibri" w:cs="Times New Roman"/>
          <w:color w:val="000000"/>
        </w:rPr>
        <w:tab/>
        <w:t>Any unexpended balances remaining in the appropriation Safe Drinking Water Program (fund 0407, appropriation 18700) at the close of fiscal year 2024 shall be transferred to Environmental Health Services appropriation (fund 0417, appropriation 30002).</w:t>
      </w:r>
    </w:p>
    <w:p w14:paraId="7AA7C801"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936198">
        <w:rPr>
          <w:rFonts w:eastAsia="Calibri" w:cs="Times New Roman"/>
          <w:color w:val="000000"/>
        </w:rPr>
        <w:tab/>
      </w:r>
      <w:r w:rsidRPr="00936198">
        <w:rPr>
          <w:rFonts w:eastAsia="Calibri" w:cs="Times New Roman"/>
          <w:color w:val="000000"/>
        </w:rPr>
        <w:tab/>
        <w:t>Any unexpected balances remaining in the appropriation Statewide EMS Program Support (fund 0407, appropriation 38300) at the close of fiscal year 2024 shall be transferred to Statewide EMS Program Support appropriation (fund 0434, appropriation 38300).</w:t>
      </w:r>
    </w:p>
    <w:p w14:paraId="11B0C31B"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936198">
        <w:rPr>
          <w:rFonts w:eastAsia="Calibri" w:cs="Times New Roman"/>
          <w:color w:val="000000"/>
        </w:rPr>
        <w:tab/>
      </w:r>
      <w:r w:rsidRPr="00936198">
        <w:rPr>
          <w:rFonts w:eastAsia="Calibri" w:cs="Times New Roman"/>
          <w:color w:val="000000"/>
        </w:rPr>
        <w:tab/>
        <w:t>Any unexpended balances remaining in the appropriation Office of Medical Cannabis (fund 0407, appropriation 42001) at the close of fiscal year 2024 shall be transferred to Office of Medical Cannabis appropriation (fund 0427, appropriation 42001).</w:t>
      </w:r>
    </w:p>
    <w:p w14:paraId="45399649"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936198">
        <w:rPr>
          <w:rFonts w:eastAsia="Calibri" w:cs="Times New Roman"/>
          <w:color w:val="000000"/>
        </w:rPr>
        <w:tab/>
      </w:r>
      <w:r w:rsidRPr="00936198">
        <w:rPr>
          <w:rFonts w:eastAsia="Calibri" w:cs="Times New Roman"/>
          <w:color w:val="000000"/>
        </w:rPr>
        <w:tab/>
        <w:t>Any unexpended balances remaining in the appropriation Office of Medical Cannabis – Surplus (fund 0407, appropriation 42099) at the close of fiscal year 2024 shall be transferred to Office of Medical Cannabis – Surplus appropriation (fund 0427, appropriation 42099).</w:t>
      </w:r>
    </w:p>
    <w:p w14:paraId="4D474031"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936198">
        <w:rPr>
          <w:rFonts w:eastAsia="Calibri" w:cs="Times New Roman"/>
          <w:color w:val="000000"/>
        </w:rPr>
        <w:tab/>
      </w:r>
      <w:r w:rsidRPr="00936198">
        <w:rPr>
          <w:rFonts w:eastAsia="Calibri" w:cs="Times New Roman"/>
          <w:color w:val="000000"/>
        </w:rPr>
        <w:tab/>
        <w:t>Any unexpended balances remaining in the appropriation Vaccine for Children (fund 0407, appropriation 55100) at the close of fiscal year 2024 shall be transferred to Vaccine for Children appropriation (fund 0418, appropriation 55100).</w:t>
      </w:r>
    </w:p>
    <w:p w14:paraId="41767131"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936198">
        <w:rPr>
          <w:rFonts w:eastAsia="Calibri" w:cs="Times New Roman"/>
          <w:color w:val="000000"/>
        </w:rPr>
        <w:tab/>
      </w:r>
      <w:r w:rsidRPr="00936198">
        <w:rPr>
          <w:rFonts w:eastAsia="Calibri" w:cs="Times New Roman"/>
          <w:color w:val="000000"/>
        </w:rPr>
        <w:tab/>
      </w:r>
      <w:bookmarkStart w:id="1" w:name="_Hlk157516300"/>
      <w:r w:rsidRPr="00936198">
        <w:rPr>
          <w:rFonts w:eastAsia="Calibri" w:cs="Times New Roman"/>
          <w:color w:val="000000"/>
        </w:rPr>
        <w:t>Any unexpended balances remaining in the appropriation Maternal and Child Health Clinics, Clinicians and Medical Contracts and Fees (fund 0407, appropriation 57500) at the close of fiscal year 2024 shall be transferred to the Maternal and Child Health Clinics, Clinicians and Medical Contracts and Fees appropriation (fund 0405, appropriation 57500).</w:t>
      </w:r>
      <w:bookmarkEnd w:id="1"/>
      <w:r w:rsidRPr="00936198">
        <w:rPr>
          <w:rFonts w:eastAsia="Calibri" w:cs="Times New Roman"/>
          <w:color w:val="000000"/>
        </w:rPr>
        <w:t xml:space="preserve"> </w:t>
      </w:r>
    </w:p>
    <w:p w14:paraId="77E13306"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936198">
        <w:rPr>
          <w:rFonts w:eastAsia="Calibri" w:cs="Times New Roman"/>
          <w:color w:val="000000"/>
        </w:rPr>
        <w:tab/>
      </w:r>
      <w:r w:rsidRPr="00936198">
        <w:rPr>
          <w:rFonts w:eastAsia="Calibri" w:cs="Times New Roman"/>
          <w:color w:val="000000"/>
        </w:rPr>
        <w:tab/>
        <w:t>Any unexpended balances remaining in the appropriations Office of Drug Control Policy (fund 0407, appropriation 35401) at the close of fiscal year 2024 shall be transferred to Office of Drug Control Policy (fund 0403, appropriation 35401).</w:t>
      </w:r>
    </w:p>
    <w:p w14:paraId="156F5F4C"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936198">
        <w:rPr>
          <w:rFonts w:eastAsia="Calibri" w:cs="Times New Roman"/>
          <w:color w:val="000000"/>
        </w:rPr>
        <w:tab/>
      </w:r>
      <w:r w:rsidRPr="00936198">
        <w:rPr>
          <w:rFonts w:eastAsia="Calibri" w:cs="Times New Roman"/>
          <w:color w:val="000000"/>
        </w:rPr>
        <w:tab/>
        <w:t>Any unexpended balances remaining in the appropriations Office of Drug Control Policy – Surplus (fund 0407, appropriation 35402) at the close of fiscal year 2024 shall be transferred to Office of Drug Control Policy – Surplus (fund 0403, appropriation 35402).</w:t>
      </w:r>
    </w:p>
    <w:p w14:paraId="6CA7B2A9" w14:textId="7F22AB07" w:rsidR="00C84CD9" w:rsidRDefault="00C84CD9" w:rsidP="005244D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936198">
        <w:rPr>
          <w:rFonts w:eastAsia="Calibri" w:cs="Times New Roman"/>
          <w:color w:val="000000"/>
        </w:rPr>
        <w:lastRenderedPageBreak/>
        <w:tab/>
      </w:r>
      <w:r w:rsidRPr="00936198">
        <w:rPr>
          <w:rFonts w:eastAsia="Calibri" w:cs="Times New Roman"/>
          <w:color w:val="000000"/>
        </w:rPr>
        <w:tab/>
        <w:t xml:space="preserve">Notwithstanding the provisions of Title I, section three of this bill, the Secretary of the Department of Health shall have the authority to transfer funds within the above appropriations: </w:t>
      </w:r>
      <w:r w:rsidRPr="00936198">
        <w:rPr>
          <w:rFonts w:eastAsia="Calibri" w:cs="Times New Roman"/>
          <w:i/>
          <w:color w:val="000000"/>
        </w:rPr>
        <w:t>Provided,</w:t>
      </w:r>
      <w:r w:rsidRPr="00936198">
        <w:rPr>
          <w:rFonts w:eastAsia="Calibri" w:cs="Times New Roman"/>
          <w:color w:val="000000"/>
        </w:rPr>
        <w:t xml:space="preserve"> That no more than five percent of the funds appropriated to one appropriation may be transferred to other appropriations: </w:t>
      </w:r>
      <w:r w:rsidRPr="00936198">
        <w:rPr>
          <w:rFonts w:eastAsia="Calibri" w:cs="Times New Roman"/>
          <w:i/>
          <w:color w:val="000000"/>
        </w:rPr>
        <w:t>Provided, however</w:t>
      </w:r>
      <w:r w:rsidRPr="00936198">
        <w:rPr>
          <w:rFonts w:eastAsia="Calibri" w:cs="Times New Roman"/>
          <w:color w:val="000000"/>
        </w:rPr>
        <w:t xml:space="preserve">, That no funds from other appropriations shall be transferred to the Personal Services and Employee Benefits appropriation: </w:t>
      </w:r>
      <w:r w:rsidRPr="00936198">
        <w:rPr>
          <w:rFonts w:eastAsia="Calibri" w:cs="Times New Roman"/>
          <w:i/>
          <w:iCs/>
          <w:color w:val="000000"/>
        </w:rPr>
        <w:t>Provided, further, notwithstanding the above,</w:t>
      </w:r>
      <w:r w:rsidRPr="00936198">
        <w:rPr>
          <w:rFonts w:eastAsia="Calibri" w:cs="Times New Roman"/>
          <w:color w:val="000000"/>
        </w:rPr>
        <w:t xml:space="preserve"> </w:t>
      </w:r>
      <w:r w:rsidR="000E6AE0">
        <w:rPr>
          <w:rFonts w:eastAsia="Calibri" w:cs="Times New Roman"/>
          <w:color w:val="000000"/>
        </w:rPr>
        <w:t>T</w:t>
      </w:r>
      <w:r w:rsidRPr="00936198">
        <w:rPr>
          <w:rFonts w:eastAsia="Calibri" w:cs="Times New Roman"/>
          <w:color w:val="000000"/>
        </w:rPr>
        <w:t>hat for Fiscal Year 2025 the Secretary of the Department of Health shall have additional authority to transfer appropriations between Personal Services and Employee Benefits and other dedicated appropriations within the respective departments to effectuate the 5</w:t>
      </w:r>
      <w:r w:rsidR="000E6AE0">
        <w:rPr>
          <w:rFonts w:eastAsia="Calibri" w:cs="Times New Roman"/>
          <w:color w:val="000000"/>
        </w:rPr>
        <w:t xml:space="preserve"> percent</w:t>
      </w:r>
      <w:r w:rsidRPr="00936198">
        <w:rPr>
          <w:rFonts w:eastAsia="Calibri" w:cs="Times New Roman"/>
          <w:color w:val="000000"/>
        </w:rPr>
        <w:t xml:space="preserve"> average salary increases granted during the 2024 regular legislative session:</w:t>
      </w:r>
      <w:r w:rsidRPr="00936198">
        <w:rPr>
          <w:rFonts w:eastAsia="Calibri" w:cs="Times New Roman"/>
          <w:i/>
          <w:iCs/>
          <w:color w:val="000000"/>
        </w:rPr>
        <w:t xml:space="preserve"> Provided, further, notwithstanding the above, </w:t>
      </w:r>
      <w:r w:rsidR="000E6AE0">
        <w:rPr>
          <w:rFonts w:eastAsia="Calibri" w:cs="Times New Roman"/>
          <w:color w:val="000000"/>
        </w:rPr>
        <w:t>T</w:t>
      </w:r>
      <w:r w:rsidRPr="00936198">
        <w:rPr>
          <w:rFonts w:eastAsia="Calibri" w:cs="Times New Roman"/>
          <w:color w:val="000000"/>
        </w:rPr>
        <w:t>hat for Fiscal Year 2025 the Secretary of Health shall have the authority to make transfers from the Department of Health Reserve (fund 0407, appropriation XXXXX) appropriation to any general revenue funds under the department. The Secretary shall submit a monthly report to the Joint Committee on Government and Finance beginning on August 1, 2024</w:t>
      </w:r>
      <w:r w:rsidR="000E6AE0">
        <w:rPr>
          <w:rFonts w:eastAsia="Calibri" w:cs="Times New Roman"/>
          <w:color w:val="000000"/>
        </w:rPr>
        <w:t>,</w:t>
      </w:r>
      <w:r w:rsidRPr="00936198">
        <w:rPr>
          <w:rFonts w:eastAsia="Calibri" w:cs="Times New Roman"/>
          <w:color w:val="000000"/>
        </w:rPr>
        <w:t xml:space="preserve"> on transfers made from the Department of Health Reserve appropriation. The report shall provide an individual accounting on each transfer of funds out of the Department of Health Reserve appropriation, including the fund and appropriation to which the transfer was made and a detailed explanation of the need for the transfer. At the request of the co-chairs, the report shall be presented in person to the Joint Committee on Government and Finance.</w:t>
      </w:r>
      <w:r w:rsidRPr="00936198">
        <w:rPr>
          <w:rFonts w:eastAsia="Calibri" w:cs="Times New Roman"/>
          <w:color w:val="000000"/>
          <w:u w:val="single"/>
        </w:rPr>
        <w:t xml:space="preserve"> </w:t>
      </w:r>
      <w:r w:rsidRPr="00936198">
        <w:rPr>
          <w:rFonts w:eastAsia="Calibri" w:cs="Times New Roman"/>
          <w:color w:val="000000"/>
        </w:rPr>
        <w:t xml:space="preserve"> </w:t>
      </w:r>
    </w:p>
    <w:p w14:paraId="787DE53E" w14:textId="50483C26" w:rsidR="00C84CD9" w:rsidRPr="005244D9" w:rsidRDefault="00C84CD9" w:rsidP="005244D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r>
      <w:r w:rsidRPr="005244D9">
        <w:rPr>
          <w:rFonts w:eastAsia="Calibri" w:cs="Times New Roman"/>
          <w:color w:val="000000"/>
        </w:rPr>
        <w:t>Any unexpended balance remaining in the appropriation Department of Health Reserve (fund 0407, appropriation XXXXX) as of March 31, 2025</w:t>
      </w:r>
      <w:r w:rsidR="000E6AE0">
        <w:rPr>
          <w:rFonts w:eastAsia="Calibri" w:cs="Times New Roman"/>
          <w:color w:val="000000"/>
        </w:rPr>
        <w:t>,</w:t>
      </w:r>
      <w:r w:rsidRPr="005244D9">
        <w:rPr>
          <w:rFonts w:eastAsia="Calibri" w:cs="Times New Roman"/>
          <w:color w:val="000000"/>
        </w:rPr>
        <w:t xml:space="preserve"> shall revert to the unappropriated surplus balance of General Revenue.</w:t>
      </w:r>
    </w:p>
    <w:p w14:paraId="10D07270" w14:textId="77777777" w:rsidR="00C84CD9" w:rsidRPr="00936198" w:rsidRDefault="00C84CD9" w:rsidP="005244D9">
      <w:pPr>
        <w:ind w:firstLine="720"/>
        <w:jc w:val="both"/>
        <w:rPr>
          <w:rFonts w:eastAsia="Calibri" w:cs="Times New Roman"/>
          <w:color w:val="000000"/>
        </w:rPr>
      </w:pPr>
      <w:r w:rsidRPr="00936198">
        <w:rPr>
          <w:rFonts w:eastAsia="Calibri" w:cs="Times New Roman"/>
          <w:color w:val="000000"/>
        </w:rPr>
        <w:t>And, That Chapter 11, Acts of the Legislature, Regular Session, 2024, known as the budget bill, fund 0437, fiscal year 2025, organization 0513, be supplemented and amended to read as follows:</w:t>
      </w:r>
    </w:p>
    <w:p w14:paraId="27C2F05B" w14:textId="77777777" w:rsidR="00C84CD9" w:rsidRPr="00936198" w:rsidRDefault="00C84CD9" w:rsidP="005244D9">
      <w:pPr>
        <w:widowControl w:val="0"/>
        <w:jc w:val="center"/>
        <w:outlineLvl w:val="0"/>
        <w:rPr>
          <w:rFonts w:eastAsia="Calibri" w:cs="Times New Roman"/>
          <w:b/>
          <w:caps/>
          <w:color w:val="000000"/>
          <w:sz w:val="28"/>
        </w:rPr>
      </w:pPr>
      <w:r w:rsidRPr="00936198">
        <w:rPr>
          <w:rFonts w:eastAsia="Calibri" w:cs="Times New Roman"/>
          <w:b/>
          <w:caps/>
          <w:color w:val="000000"/>
          <w:sz w:val="28"/>
        </w:rPr>
        <w:lastRenderedPageBreak/>
        <w:t>Title II – Appropriations.</w:t>
      </w:r>
    </w:p>
    <w:p w14:paraId="7C8B9957" w14:textId="77777777" w:rsidR="00C84CD9" w:rsidRPr="00936198" w:rsidRDefault="00C84CD9" w:rsidP="005244D9">
      <w:pPr>
        <w:widowControl w:val="0"/>
        <w:ind w:left="720"/>
        <w:jc w:val="both"/>
        <w:outlineLvl w:val="3"/>
        <w:rPr>
          <w:rFonts w:eastAsia="Calibri" w:cs="Times New Roman"/>
          <w:b/>
          <w:color w:val="000000"/>
        </w:rPr>
      </w:pPr>
      <w:r w:rsidRPr="00936198">
        <w:rPr>
          <w:rFonts w:eastAsia="Calibri" w:cs="Times New Roman"/>
          <w:b/>
          <w:color w:val="000000"/>
        </w:rPr>
        <w:t>Section 1. Appropriations from general revenue.</w:t>
      </w:r>
    </w:p>
    <w:p w14:paraId="128686FC" w14:textId="77777777" w:rsidR="00C84CD9" w:rsidRPr="00936198" w:rsidRDefault="00C84CD9" w:rsidP="005244D9">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936198">
        <w:rPr>
          <w:rFonts w:eastAsia="Calibri" w:cs="Times New Roman"/>
          <w:b/>
          <w:color w:val="000000"/>
        </w:rPr>
        <w:t xml:space="preserve">DEPARTMENT OF HEALTH </w:t>
      </w:r>
    </w:p>
    <w:p w14:paraId="4DF52612" w14:textId="77777777" w:rsidR="00C84CD9" w:rsidRPr="00936198" w:rsidRDefault="00C84CD9" w:rsidP="00C84CD9">
      <w:pPr>
        <w:numPr>
          <w:ilvl w:val="0"/>
          <w:numId w:val="9"/>
        </w:num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936198">
        <w:rPr>
          <w:rFonts w:eastAsia="Calibri" w:cs="Times New Roman"/>
          <w:i/>
          <w:color w:val="000000"/>
        </w:rPr>
        <w:t>- Office of the Inspector General</w:t>
      </w:r>
    </w:p>
    <w:p w14:paraId="50C2670A" w14:textId="77777777" w:rsidR="00C84CD9" w:rsidRPr="00936198" w:rsidRDefault="00C84CD9" w:rsidP="005244D9">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936198">
        <w:rPr>
          <w:rFonts w:eastAsia="Calibri" w:cs="Times New Roman"/>
          <w:color w:val="000000"/>
        </w:rPr>
        <w:t>(W.V. Code Chapter 16B)</w:t>
      </w:r>
    </w:p>
    <w:p w14:paraId="4CF7D70E" w14:textId="338BC882" w:rsidR="00C84CD9" w:rsidRPr="00936198" w:rsidRDefault="00C84CD9" w:rsidP="005244D9">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936198">
        <w:rPr>
          <w:rFonts w:eastAsia="Calibri" w:cs="Times New Roman"/>
          <w:color w:val="000000"/>
        </w:rPr>
        <w:t xml:space="preserve">Fund </w:t>
      </w:r>
      <w:r w:rsidRPr="00936198">
        <w:rPr>
          <w:rFonts w:eastAsia="Calibri" w:cs="Times New Roman"/>
          <w:color w:val="000000"/>
          <w:u w:val="single"/>
        </w:rPr>
        <w:t>0437</w:t>
      </w:r>
      <w:r w:rsidRPr="00936198">
        <w:rPr>
          <w:rFonts w:eastAsia="Calibri" w:cs="Times New Roman"/>
          <w:color w:val="000000"/>
        </w:rPr>
        <w:t xml:space="preserve"> FY </w:t>
      </w:r>
      <w:r w:rsidRPr="00936198">
        <w:rPr>
          <w:rFonts w:eastAsia="Calibri" w:cs="Times New Roman"/>
          <w:color w:val="000000"/>
          <w:u w:val="single"/>
        </w:rPr>
        <w:t>2025</w:t>
      </w:r>
      <w:r w:rsidRPr="00936198">
        <w:rPr>
          <w:rFonts w:eastAsia="Calibri" w:cs="Times New Roman"/>
          <w:color w:val="000000"/>
        </w:rPr>
        <w:t xml:space="preserve"> Org </w:t>
      </w:r>
      <w:r w:rsidRPr="00936198">
        <w:rPr>
          <w:rFonts w:eastAsia="Calibri" w:cs="Times New Roman"/>
          <w:color w:val="000000"/>
          <w:u w:val="single"/>
        </w:rPr>
        <w:t>051</w:t>
      </w:r>
      <w:r>
        <w:rPr>
          <w:rFonts w:eastAsia="Calibri" w:cs="Times New Roman"/>
          <w:color w:val="000000"/>
          <w:u w:val="single"/>
        </w:rPr>
        <w:t>3</w:t>
      </w:r>
    </w:p>
    <w:p w14:paraId="5B02078E" w14:textId="77777777" w:rsidR="00C84CD9" w:rsidRPr="005244D9" w:rsidRDefault="00C84CD9" w:rsidP="005244D9">
      <w:pPr>
        <w:numPr>
          <w:ilvl w:val="12"/>
          <w:numId w:val="0"/>
        </w:numPr>
        <w:suppressLineNumbers/>
        <w:tabs>
          <w:tab w:val="left" w:pos="288"/>
          <w:tab w:val="left" w:pos="720"/>
          <w:tab w:val="right" w:pos="6030"/>
          <w:tab w:val="right" w:pos="6451"/>
          <w:tab w:val="center" w:pos="6840"/>
          <w:tab w:val="left" w:pos="7704"/>
          <w:tab w:val="center" w:pos="8640"/>
          <w:tab w:val="right" w:pos="9720"/>
        </w:tabs>
        <w:jc w:val="both"/>
        <w:rPr>
          <w:rFonts w:eastAsia="Calibri" w:cs="Arial"/>
          <w:b/>
          <w:bCs/>
          <w:color w:val="000000"/>
        </w:rPr>
      </w:pPr>
      <w:r w:rsidRPr="006C0C64">
        <w:rPr>
          <w:rFonts w:eastAsia="Calibri" w:cs="Times New Roman"/>
          <w:b/>
          <w:bCs/>
          <w:color w:val="000000"/>
        </w:rPr>
        <w:tab/>
      </w:r>
      <w:r w:rsidRPr="006C0C64">
        <w:rPr>
          <w:rFonts w:eastAsia="Calibri" w:cs="Times New Roman"/>
          <w:b/>
          <w:bCs/>
          <w:color w:val="000000"/>
        </w:rPr>
        <w:tab/>
      </w:r>
      <w:r w:rsidRPr="006C0C64">
        <w:rPr>
          <w:rFonts w:eastAsia="Calibri" w:cs="Times New Roman"/>
          <w:b/>
          <w:bCs/>
          <w:color w:val="000000"/>
        </w:rPr>
        <w:tab/>
      </w:r>
      <w:r>
        <w:rPr>
          <w:rFonts w:eastAsia="Calibri" w:cs="Times New Roman"/>
          <w:b/>
          <w:bCs/>
          <w:color w:val="000000"/>
        </w:rPr>
        <w:tab/>
      </w:r>
      <w:r>
        <w:rPr>
          <w:rFonts w:eastAsia="Calibri" w:cs="Times New Roman"/>
          <w:b/>
          <w:bCs/>
          <w:color w:val="000000"/>
        </w:rPr>
        <w:tab/>
      </w:r>
      <w:r>
        <w:rPr>
          <w:rFonts w:eastAsia="Calibri" w:cs="Times New Roman"/>
          <w:b/>
          <w:bCs/>
          <w:color w:val="000000"/>
        </w:rPr>
        <w:tab/>
      </w:r>
      <w:r w:rsidRPr="005244D9">
        <w:rPr>
          <w:rFonts w:eastAsia="Calibri" w:cs="Arial"/>
          <w:b/>
          <w:bCs/>
          <w:color w:val="000000"/>
        </w:rPr>
        <w:tab/>
        <w:t>General</w:t>
      </w:r>
    </w:p>
    <w:p w14:paraId="77E8B9C2" w14:textId="77777777" w:rsidR="00C84CD9" w:rsidRPr="005244D9" w:rsidRDefault="00C84CD9" w:rsidP="005244D9">
      <w:pPr>
        <w:numPr>
          <w:ilvl w:val="12"/>
          <w:numId w:val="0"/>
        </w:numPr>
        <w:suppressLineNumbers/>
        <w:tabs>
          <w:tab w:val="left" w:pos="288"/>
          <w:tab w:val="left" w:pos="720"/>
          <w:tab w:val="right" w:pos="6030"/>
          <w:tab w:val="right" w:pos="6451"/>
          <w:tab w:val="center" w:pos="6840"/>
          <w:tab w:val="left" w:pos="7704"/>
          <w:tab w:val="center" w:pos="8640"/>
          <w:tab w:val="right" w:pos="9720"/>
        </w:tabs>
        <w:jc w:val="both"/>
        <w:rPr>
          <w:rFonts w:eastAsia="Calibri" w:cs="Arial"/>
          <w:b/>
          <w:bCs/>
          <w:color w:val="000000"/>
        </w:rPr>
      </w:pPr>
      <w:r w:rsidRPr="005244D9">
        <w:rPr>
          <w:rFonts w:eastAsia="Calibri" w:cs="Arial"/>
          <w:b/>
          <w:bCs/>
          <w:color w:val="000000"/>
        </w:rPr>
        <w:tab/>
      </w:r>
      <w:r w:rsidRPr="005244D9">
        <w:rPr>
          <w:rFonts w:eastAsia="Calibri" w:cs="Arial"/>
          <w:b/>
          <w:bCs/>
          <w:color w:val="000000"/>
        </w:rPr>
        <w:tab/>
      </w:r>
      <w:r w:rsidRPr="005244D9">
        <w:rPr>
          <w:rFonts w:eastAsia="Calibri" w:cs="Arial"/>
          <w:b/>
          <w:bCs/>
          <w:color w:val="000000"/>
        </w:rPr>
        <w:tab/>
      </w:r>
      <w:r w:rsidRPr="005244D9">
        <w:rPr>
          <w:rFonts w:eastAsia="Calibri" w:cs="Arial"/>
          <w:b/>
          <w:bCs/>
          <w:color w:val="000000"/>
        </w:rPr>
        <w:tab/>
      </w:r>
      <w:r w:rsidRPr="005244D9">
        <w:rPr>
          <w:rFonts w:eastAsia="Calibri" w:cs="Arial"/>
          <w:b/>
          <w:bCs/>
          <w:color w:val="000000"/>
        </w:rPr>
        <w:tab/>
        <w:t>Appro-</w:t>
      </w:r>
      <w:r w:rsidRPr="005244D9">
        <w:rPr>
          <w:rFonts w:eastAsia="Calibri" w:cs="Arial"/>
          <w:b/>
          <w:bCs/>
          <w:color w:val="000000"/>
        </w:rPr>
        <w:tab/>
      </w:r>
      <w:r w:rsidRPr="005244D9">
        <w:rPr>
          <w:rFonts w:eastAsia="Calibri" w:cs="Arial"/>
          <w:b/>
          <w:bCs/>
          <w:color w:val="000000"/>
        </w:rPr>
        <w:tab/>
        <w:t>Revenue</w:t>
      </w:r>
    </w:p>
    <w:p w14:paraId="362B4C40" w14:textId="77777777" w:rsidR="00C84CD9" w:rsidRPr="005244D9" w:rsidRDefault="00C84CD9" w:rsidP="005244D9">
      <w:pPr>
        <w:numPr>
          <w:ilvl w:val="12"/>
          <w:numId w:val="0"/>
        </w:numPr>
        <w:suppressLineNumbers/>
        <w:tabs>
          <w:tab w:val="left" w:pos="288"/>
          <w:tab w:val="left" w:pos="720"/>
          <w:tab w:val="right" w:pos="6030"/>
          <w:tab w:val="right" w:pos="6451"/>
          <w:tab w:val="center" w:pos="6840"/>
          <w:tab w:val="left" w:pos="7704"/>
          <w:tab w:val="center" w:pos="8640"/>
          <w:tab w:val="right" w:pos="9720"/>
        </w:tabs>
        <w:ind w:left="7704" w:hanging="7704"/>
        <w:jc w:val="both"/>
        <w:rPr>
          <w:rFonts w:eastAsia="Calibri" w:cs="Arial"/>
          <w:color w:val="000000"/>
        </w:rPr>
      </w:pPr>
      <w:r w:rsidRPr="005244D9">
        <w:rPr>
          <w:rFonts w:eastAsia="Calibri" w:cs="Arial"/>
          <w:b/>
          <w:bCs/>
          <w:color w:val="000000"/>
        </w:rPr>
        <w:tab/>
      </w:r>
      <w:r w:rsidRPr="005244D9">
        <w:rPr>
          <w:rFonts w:eastAsia="Calibri" w:cs="Arial"/>
          <w:b/>
          <w:bCs/>
          <w:color w:val="000000"/>
        </w:rPr>
        <w:tab/>
      </w:r>
      <w:r w:rsidRPr="005244D9">
        <w:rPr>
          <w:rFonts w:eastAsia="Calibri" w:cs="Arial"/>
          <w:b/>
          <w:bCs/>
          <w:color w:val="000000"/>
        </w:rPr>
        <w:tab/>
      </w:r>
      <w:r w:rsidRPr="005244D9">
        <w:rPr>
          <w:rFonts w:eastAsia="Calibri" w:cs="Arial"/>
          <w:b/>
          <w:bCs/>
          <w:color w:val="000000"/>
        </w:rPr>
        <w:tab/>
      </w:r>
      <w:r w:rsidRPr="005244D9">
        <w:rPr>
          <w:rFonts w:eastAsia="Calibri" w:cs="Arial"/>
          <w:b/>
          <w:bCs/>
          <w:color w:val="000000"/>
        </w:rPr>
        <w:tab/>
        <w:t>priation</w:t>
      </w:r>
      <w:r w:rsidRPr="005244D9">
        <w:rPr>
          <w:rFonts w:eastAsia="Calibri" w:cs="Arial"/>
          <w:b/>
          <w:bCs/>
          <w:color w:val="000000"/>
        </w:rPr>
        <w:tab/>
      </w:r>
      <w:r w:rsidRPr="005244D9">
        <w:rPr>
          <w:rFonts w:eastAsia="Calibri" w:cs="Arial"/>
          <w:b/>
          <w:bCs/>
          <w:color w:val="000000"/>
        </w:rPr>
        <w:tab/>
        <w:t>Fund</w:t>
      </w:r>
    </w:p>
    <w:p w14:paraId="361907FF"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C84CD9" w:rsidRPr="00936198" w:rsidSect="00D25847">
          <w:footerReference w:type="default" r:id="rId25"/>
          <w:type w:val="continuous"/>
          <w:pgSz w:w="12240" w:h="15840"/>
          <w:pgMar w:top="1440" w:right="1440" w:bottom="1440" w:left="1440" w:header="720" w:footer="720" w:gutter="0"/>
          <w:lnNumType w:countBy="1" w:restart="newSection"/>
          <w:cols w:space="720"/>
          <w:docGrid w:linePitch="360"/>
        </w:sectPr>
      </w:pPr>
    </w:p>
    <w:p w14:paraId="795485D1"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936198">
        <w:rPr>
          <w:rFonts w:eastAsia="Calibri" w:cs="Times New Roman"/>
          <w:color w:val="000000"/>
        </w:rPr>
        <w:t>Personal Services and Employee Benefits</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00100</w:t>
      </w:r>
      <w:r w:rsidRPr="00936198">
        <w:rPr>
          <w:rFonts w:eastAsia="Calibri" w:cs="Times New Roman"/>
          <w:color w:val="000000"/>
        </w:rPr>
        <w:tab/>
        <w:t>$</w:t>
      </w:r>
      <w:r w:rsidRPr="00936198">
        <w:rPr>
          <w:rFonts w:eastAsia="Calibri" w:cs="Times New Roman"/>
          <w:color w:val="000000"/>
        </w:rPr>
        <w:tab/>
        <w:t>5,583,690</w:t>
      </w:r>
    </w:p>
    <w:p w14:paraId="3A9EAE5E"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936198">
        <w:rPr>
          <w:rFonts w:eastAsia="Calibri" w:cs="Times New Roman"/>
          <w:color w:val="000000"/>
        </w:rPr>
        <w:t>Unclassified</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09900</w:t>
      </w:r>
      <w:r w:rsidRPr="00936198">
        <w:rPr>
          <w:rFonts w:eastAsia="Calibri" w:cs="Times New Roman"/>
          <w:color w:val="000000"/>
        </w:rPr>
        <w:tab/>
      </w:r>
      <w:r w:rsidRPr="00936198">
        <w:rPr>
          <w:rFonts w:eastAsia="Calibri" w:cs="Times New Roman"/>
          <w:color w:val="000000"/>
        </w:rPr>
        <w:tab/>
        <w:t>57,469</w:t>
      </w:r>
    </w:p>
    <w:p w14:paraId="74942755"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936198">
        <w:rPr>
          <w:rFonts w:eastAsia="Calibri" w:cs="Times New Roman"/>
          <w:color w:val="000000"/>
        </w:rPr>
        <w:t>Current Expenses</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13000</w:t>
      </w:r>
      <w:r w:rsidRPr="00936198">
        <w:rPr>
          <w:rFonts w:eastAsia="Calibri" w:cs="Times New Roman"/>
          <w:color w:val="000000"/>
        </w:rPr>
        <w:tab/>
      </w:r>
      <w:r w:rsidRPr="00936198">
        <w:rPr>
          <w:rFonts w:eastAsia="Calibri" w:cs="Times New Roman"/>
          <w:color w:val="000000"/>
          <w:u w:val="single"/>
        </w:rPr>
        <w:tab/>
        <w:t>1,583,603</w:t>
      </w:r>
    </w:p>
    <w:p w14:paraId="72B5EA40"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936198">
        <w:rPr>
          <w:rFonts w:eastAsia="Calibri" w:cs="Times New Roman"/>
          <w:color w:val="000000"/>
        </w:rPr>
        <w:tab/>
        <w:t>Total</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w:t>
      </w:r>
      <w:r w:rsidRPr="00936198">
        <w:rPr>
          <w:rFonts w:eastAsia="Calibri" w:cs="Times New Roman"/>
          <w:color w:val="000000"/>
        </w:rPr>
        <w:tab/>
        <w:t>7,224,762</w:t>
      </w:r>
    </w:p>
    <w:p w14:paraId="47E89B8D" w14:textId="77777777" w:rsidR="00C84CD9" w:rsidRPr="00936198" w:rsidRDefault="00C84CD9" w:rsidP="00C84CD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936198">
        <w:rPr>
          <w:rFonts w:eastAsia="Calibri" w:cs="Times New Roman"/>
          <w:color w:val="000000"/>
        </w:rPr>
        <w:tab/>
      </w:r>
      <w:r w:rsidRPr="00936198">
        <w:rPr>
          <w:rFonts w:eastAsia="Calibri" w:cs="Times New Roman"/>
          <w:color w:val="000000"/>
        </w:rPr>
        <w:tab/>
        <w:t>From the above appropriation for Current Expenses (fund 0437, appropriation 13000), $73,065 shall be used for informal dispute resolution relating to nursing home administrative appeals and $650,000 shall be transferred to OIG fund 5209.</w:t>
      </w:r>
    </w:p>
    <w:p w14:paraId="41A44544" w14:textId="77777777" w:rsidR="00C84CD9" w:rsidRPr="00936198" w:rsidRDefault="00C84CD9" w:rsidP="00C84CD9">
      <w:pPr>
        <w:ind w:firstLine="720"/>
        <w:jc w:val="both"/>
        <w:rPr>
          <w:rFonts w:eastAsia="Calibri" w:cs="Times New Roman"/>
          <w:color w:val="000000"/>
        </w:rPr>
      </w:pPr>
      <w:r w:rsidRPr="00936198">
        <w:rPr>
          <w:rFonts w:eastAsia="Calibri" w:cs="Times New Roman"/>
          <w:color w:val="000000"/>
        </w:rPr>
        <w:t>And, That Chapter 11, Acts of the Legislature, Regular Session, 2024, known as the budget bill, to fund 0525, fiscal year 2025, organization 0506, be supplemented and amended to add a new item of appropriation:</w:t>
      </w:r>
    </w:p>
    <w:p w14:paraId="560221C3" w14:textId="77777777" w:rsidR="00C84CD9" w:rsidRPr="00936198" w:rsidRDefault="00C84CD9" w:rsidP="005244D9">
      <w:pPr>
        <w:widowControl w:val="0"/>
        <w:jc w:val="center"/>
        <w:outlineLvl w:val="0"/>
        <w:rPr>
          <w:rFonts w:eastAsia="Calibri" w:cs="Times New Roman"/>
          <w:b/>
          <w:caps/>
          <w:color w:val="000000"/>
          <w:sz w:val="28"/>
        </w:rPr>
      </w:pPr>
      <w:r w:rsidRPr="00936198">
        <w:rPr>
          <w:rFonts w:eastAsia="Calibri" w:cs="Times New Roman"/>
          <w:b/>
          <w:caps/>
          <w:color w:val="000000"/>
          <w:sz w:val="28"/>
        </w:rPr>
        <w:t>Title II – Appropriations.</w:t>
      </w:r>
    </w:p>
    <w:p w14:paraId="2AD60A6F" w14:textId="77777777" w:rsidR="00C84CD9" w:rsidRPr="00936198" w:rsidRDefault="00C84CD9" w:rsidP="005244D9">
      <w:pPr>
        <w:widowControl w:val="0"/>
        <w:ind w:left="720"/>
        <w:jc w:val="both"/>
        <w:outlineLvl w:val="3"/>
        <w:rPr>
          <w:rFonts w:eastAsia="Calibri" w:cs="Times New Roman"/>
          <w:b/>
          <w:color w:val="000000"/>
        </w:rPr>
      </w:pPr>
      <w:r w:rsidRPr="00936198">
        <w:rPr>
          <w:rFonts w:eastAsia="Calibri" w:cs="Times New Roman"/>
          <w:b/>
          <w:color w:val="000000"/>
        </w:rPr>
        <w:t>Section 1. Appropriations from general revenue.</w:t>
      </w:r>
    </w:p>
    <w:p w14:paraId="705B20EF" w14:textId="77777777" w:rsidR="00C84CD9" w:rsidRPr="00936198" w:rsidRDefault="00C84CD9" w:rsidP="005244D9">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936198">
        <w:rPr>
          <w:rFonts w:eastAsia="Calibri" w:cs="Times New Roman"/>
          <w:b/>
          <w:color w:val="000000"/>
        </w:rPr>
        <w:t xml:space="preserve">DEPARTMENT OF HEALTH </w:t>
      </w:r>
    </w:p>
    <w:p w14:paraId="730B5E24" w14:textId="77777777" w:rsidR="00C84CD9" w:rsidRPr="00936198" w:rsidRDefault="00C84CD9" w:rsidP="005244D9">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936198">
        <w:rPr>
          <w:rFonts w:eastAsia="Calibri" w:cs="Times New Roman"/>
          <w:i/>
          <w:color w:val="000000"/>
        </w:rPr>
        <w:t>79A - Consolidated Medical Services Fund</w:t>
      </w:r>
    </w:p>
    <w:p w14:paraId="16278BE2" w14:textId="77777777" w:rsidR="00C84CD9" w:rsidRPr="00936198" w:rsidRDefault="00C84CD9" w:rsidP="005244D9">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936198">
        <w:rPr>
          <w:rFonts w:eastAsia="Calibri" w:cs="Times New Roman"/>
          <w:color w:val="000000"/>
        </w:rPr>
        <w:t>(W.V. Code Chapter 16)</w:t>
      </w:r>
    </w:p>
    <w:p w14:paraId="062E19DF" w14:textId="77777777" w:rsidR="00C84CD9" w:rsidRPr="00936198" w:rsidRDefault="00C84CD9" w:rsidP="005244D9">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936198">
        <w:rPr>
          <w:rFonts w:eastAsia="Calibri" w:cs="Times New Roman"/>
          <w:color w:val="000000"/>
        </w:rPr>
        <w:t xml:space="preserve">Fund </w:t>
      </w:r>
      <w:r w:rsidRPr="00936198">
        <w:rPr>
          <w:rFonts w:eastAsia="Calibri" w:cs="Times New Roman"/>
          <w:color w:val="000000"/>
          <w:u w:val="single"/>
        </w:rPr>
        <w:t>0525</w:t>
      </w:r>
      <w:r w:rsidRPr="00936198">
        <w:rPr>
          <w:rFonts w:eastAsia="Calibri" w:cs="Times New Roman"/>
          <w:color w:val="000000"/>
        </w:rPr>
        <w:t xml:space="preserve"> FY </w:t>
      </w:r>
      <w:r w:rsidRPr="00936198">
        <w:rPr>
          <w:rFonts w:eastAsia="Calibri" w:cs="Times New Roman"/>
          <w:color w:val="000000"/>
          <w:u w:val="single"/>
        </w:rPr>
        <w:t>2025</w:t>
      </w:r>
      <w:r w:rsidRPr="00936198">
        <w:rPr>
          <w:rFonts w:eastAsia="Calibri" w:cs="Times New Roman"/>
          <w:color w:val="000000"/>
        </w:rPr>
        <w:t xml:space="preserve"> Org </w:t>
      </w:r>
      <w:r w:rsidRPr="00936198">
        <w:rPr>
          <w:rFonts w:eastAsia="Calibri" w:cs="Times New Roman"/>
          <w:color w:val="000000"/>
          <w:u w:val="single"/>
        </w:rPr>
        <w:t>0506</w:t>
      </w:r>
    </w:p>
    <w:p w14:paraId="31A33F67"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84CD9" w:rsidRPr="00936198" w:rsidSect="00D25847">
          <w:footerReference w:type="default" r:id="rId26"/>
          <w:type w:val="continuous"/>
          <w:pgSz w:w="12240" w:h="15840"/>
          <w:pgMar w:top="1440" w:right="1440" w:bottom="1440" w:left="1440" w:header="720" w:footer="720" w:gutter="0"/>
          <w:lnNumType w:countBy="1" w:restart="newSection"/>
          <w:cols w:space="720"/>
          <w:docGrid w:linePitch="360"/>
        </w:sectPr>
      </w:pPr>
    </w:p>
    <w:p w14:paraId="5EC41F85" w14:textId="77777777" w:rsidR="00C84CD9" w:rsidRPr="00936198" w:rsidRDefault="00C84CD9" w:rsidP="00C84CD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936198">
        <w:rPr>
          <w:rFonts w:eastAsia="Calibri" w:cs="Times New Roman"/>
          <w:color w:val="000000"/>
        </w:rPr>
        <w:lastRenderedPageBreak/>
        <w:tab/>
      </w:r>
      <w:r w:rsidRPr="00936198">
        <w:rPr>
          <w:rFonts w:eastAsia="Calibri" w:cs="Times New Roman"/>
          <w:color w:val="000000"/>
        </w:rPr>
        <w:tab/>
        <w:t>Any unexpended balances remaining in the appropriations for Behavioral Health Program – Surplus (fund 0525, appropriation 63100) at the close of the fiscal year 2024 are hereby reappropriated for expenditure during the fiscal year 2025.</w:t>
      </w:r>
    </w:p>
    <w:p w14:paraId="24FA07A3" w14:textId="77777777" w:rsidR="00C84CD9" w:rsidRPr="00936198" w:rsidRDefault="00C84CD9" w:rsidP="00C84CD9">
      <w:pPr>
        <w:ind w:firstLine="720"/>
        <w:jc w:val="both"/>
        <w:rPr>
          <w:rFonts w:eastAsia="Calibri" w:cs="Times New Roman"/>
          <w:color w:val="000000"/>
        </w:rPr>
      </w:pPr>
      <w:r w:rsidRPr="00936198">
        <w:rPr>
          <w:rFonts w:eastAsia="Calibri" w:cs="Times New Roman"/>
          <w:color w:val="000000"/>
        </w:rPr>
        <w:t>And, That Chapter 11, Acts of the Legislature, Regular Session, 2024, known as the budget bill, fund 0403, fiscal year 2025, organization 0511, be supplemented and amended to read as follows:</w:t>
      </w:r>
    </w:p>
    <w:p w14:paraId="2703B549" w14:textId="77777777" w:rsidR="00C84CD9" w:rsidRPr="00936198" w:rsidRDefault="00C84CD9" w:rsidP="005244D9">
      <w:pPr>
        <w:widowControl w:val="0"/>
        <w:jc w:val="center"/>
        <w:outlineLvl w:val="0"/>
        <w:rPr>
          <w:rFonts w:eastAsia="Calibri" w:cs="Times New Roman"/>
          <w:b/>
          <w:caps/>
          <w:color w:val="000000"/>
          <w:sz w:val="28"/>
        </w:rPr>
      </w:pPr>
      <w:r w:rsidRPr="00936198">
        <w:rPr>
          <w:rFonts w:eastAsia="Calibri" w:cs="Times New Roman"/>
          <w:b/>
          <w:caps/>
          <w:color w:val="000000"/>
          <w:sz w:val="28"/>
        </w:rPr>
        <w:t>Title II – Appropriations.</w:t>
      </w:r>
    </w:p>
    <w:p w14:paraId="544E666B" w14:textId="77777777" w:rsidR="00C84CD9" w:rsidRPr="00936198" w:rsidRDefault="00C84CD9" w:rsidP="005244D9">
      <w:pPr>
        <w:widowControl w:val="0"/>
        <w:ind w:left="720"/>
        <w:jc w:val="both"/>
        <w:outlineLvl w:val="3"/>
        <w:rPr>
          <w:rFonts w:eastAsia="Calibri" w:cs="Times New Roman"/>
          <w:b/>
          <w:color w:val="000000"/>
        </w:rPr>
      </w:pPr>
      <w:r w:rsidRPr="00936198">
        <w:rPr>
          <w:rFonts w:eastAsia="Calibri" w:cs="Times New Roman"/>
          <w:b/>
          <w:color w:val="000000"/>
        </w:rPr>
        <w:t>Section 1. Appropriations from general revenue.</w:t>
      </w:r>
    </w:p>
    <w:p w14:paraId="5EBBF9DA" w14:textId="77777777" w:rsidR="00C84CD9" w:rsidRPr="00936198" w:rsidRDefault="00C84CD9" w:rsidP="005244D9">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936198">
        <w:rPr>
          <w:rFonts w:eastAsia="Calibri" w:cs="Times New Roman"/>
          <w:b/>
          <w:color w:val="000000"/>
        </w:rPr>
        <w:t>DEPARTMENT OF HUMAN SERVICES</w:t>
      </w:r>
    </w:p>
    <w:p w14:paraId="6C6CF802" w14:textId="77777777" w:rsidR="00C84CD9" w:rsidRPr="00936198" w:rsidRDefault="00C84CD9" w:rsidP="00C84CD9">
      <w:pPr>
        <w:numPr>
          <w:ilvl w:val="0"/>
          <w:numId w:val="8"/>
        </w:num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color w:val="000000"/>
        </w:rPr>
      </w:pPr>
      <w:r w:rsidRPr="00936198">
        <w:rPr>
          <w:rFonts w:eastAsia="Calibri" w:cs="Times New Roman"/>
          <w:i/>
          <w:color w:val="000000"/>
        </w:rPr>
        <w:t>- Division of Human Services</w:t>
      </w:r>
    </w:p>
    <w:p w14:paraId="2B73606F" w14:textId="77777777" w:rsidR="00C84CD9" w:rsidRPr="00936198" w:rsidRDefault="00C84CD9" w:rsidP="005244D9">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936198">
        <w:rPr>
          <w:rFonts w:eastAsia="Calibri" w:cs="Times New Roman"/>
          <w:color w:val="000000"/>
        </w:rPr>
        <w:t>(W.V. Code Chapters 9, 48, and 49)</w:t>
      </w:r>
    </w:p>
    <w:p w14:paraId="044757F9" w14:textId="77777777" w:rsidR="00C84CD9" w:rsidRPr="00936198" w:rsidRDefault="00C84CD9" w:rsidP="005244D9">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936198">
        <w:rPr>
          <w:rFonts w:eastAsia="Calibri" w:cs="Times New Roman"/>
          <w:color w:val="000000"/>
        </w:rPr>
        <w:t xml:space="preserve">Fund </w:t>
      </w:r>
      <w:r w:rsidRPr="00936198">
        <w:rPr>
          <w:rFonts w:eastAsia="Calibri" w:cs="Times New Roman"/>
          <w:color w:val="000000"/>
          <w:u w:val="single"/>
        </w:rPr>
        <w:t>0403</w:t>
      </w:r>
      <w:r w:rsidRPr="00936198">
        <w:rPr>
          <w:rFonts w:eastAsia="Calibri" w:cs="Times New Roman"/>
          <w:color w:val="000000"/>
        </w:rPr>
        <w:t xml:space="preserve"> FY </w:t>
      </w:r>
      <w:r w:rsidRPr="00936198">
        <w:rPr>
          <w:rFonts w:eastAsia="Calibri" w:cs="Times New Roman"/>
          <w:color w:val="000000"/>
          <w:u w:val="single"/>
        </w:rPr>
        <w:t>2025</w:t>
      </w:r>
      <w:r w:rsidRPr="00936198">
        <w:rPr>
          <w:rFonts w:eastAsia="Calibri" w:cs="Times New Roman"/>
          <w:color w:val="000000"/>
        </w:rPr>
        <w:t xml:space="preserve"> Org </w:t>
      </w:r>
      <w:r w:rsidRPr="00936198">
        <w:rPr>
          <w:rFonts w:eastAsia="Calibri" w:cs="Times New Roman"/>
          <w:color w:val="000000"/>
          <w:u w:val="single"/>
        </w:rPr>
        <w:t>0511</w:t>
      </w:r>
    </w:p>
    <w:p w14:paraId="4006902C" w14:textId="77777777" w:rsidR="00C84CD9" w:rsidRDefault="00C84CD9" w:rsidP="005244D9">
      <w:pPr>
        <w:suppressLineNumbers/>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p>
    <w:p w14:paraId="56D5C1F9" w14:textId="77777777" w:rsidR="00C84CD9" w:rsidRPr="005244D9" w:rsidRDefault="00C84CD9" w:rsidP="005244D9">
      <w:pPr>
        <w:numPr>
          <w:ilvl w:val="12"/>
          <w:numId w:val="0"/>
        </w:numPr>
        <w:suppressLineNumbers/>
        <w:tabs>
          <w:tab w:val="left" w:pos="288"/>
          <w:tab w:val="left" w:pos="720"/>
          <w:tab w:val="right" w:pos="6030"/>
          <w:tab w:val="right" w:pos="6451"/>
          <w:tab w:val="center" w:pos="6840"/>
          <w:tab w:val="left" w:pos="7704"/>
          <w:tab w:val="center" w:pos="8640"/>
          <w:tab w:val="right" w:pos="9720"/>
        </w:tabs>
        <w:jc w:val="both"/>
        <w:rPr>
          <w:rFonts w:eastAsia="Calibri" w:cs="Arial"/>
          <w:b/>
          <w:bCs/>
          <w:color w:val="000000"/>
        </w:rPr>
      </w:pPr>
      <w:r w:rsidRPr="006C0C64">
        <w:rPr>
          <w:rFonts w:eastAsia="Calibri" w:cs="Times New Roman"/>
          <w:b/>
          <w:bCs/>
          <w:color w:val="000000"/>
        </w:rPr>
        <w:tab/>
      </w:r>
      <w:r w:rsidRPr="006C0C64">
        <w:rPr>
          <w:rFonts w:eastAsia="Calibri" w:cs="Times New Roman"/>
          <w:b/>
          <w:bCs/>
          <w:color w:val="000000"/>
        </w:rPr>
        <w:tab/>
      </w:r>
      <w:r w:rsidRPr="006C0C64">
        <w:rPr>
          <w:rFonts w:eastAsia="Calibri" w:cs="Times New Roman"/>
          <w:b/>
          <w:bCs/>
          <w:color w:val="000000"/>
        </w:rPr>
        <w:tab/>
      </w:r>
      <w:r>
        <w:rPr>
          <w:rFonts w:eastAsia="Calibri" w:cs="Times New Roman"/>
          <w:b/>
          <w:bCs/>
          <w:color w:val="000000"/>
        </w:rPr>
        <w:tab/>
      </w:r>
      <w:r>
        <w:rPr>
          <w:rFonts w:eastAsia="Calibri" w:cs="Times New Roman"/>
          <w:b/>
          <w:bCs/>
          <w:color w:val="000000"/>
        </w:rPr>
        <w:tab/>
      </w:r>
      <w:r>
        <w:rPr>
          <w:rFonts w:eastAsia="Calibri" w:cs="Times New Roman"/>
          <w:b/>
          <w:bCs/>
          <w:color w:val="000000"/>
        </w:rPr>
        <w:tab/>
      </w:r>
      <w:r>
        <w:rPr>
          <w:rFonts w:eastAsia="Calibri" w:cs="Times New Roman"/>
          <w:b/>
          <w:bCs/>
          <w:color w:val="000000"/>
        </w:rPr>
        <w:tab/>
      </w:r>
      <w:r w:rsidRPr="005244D9">
        <w:rPr>
          <w:rFonts w:eastAsia="Calibri" w:cs="Arial"/>
          <w:b/>
          <w:bCs/>
          <w:color w:val="000000"/>
        </w:rPr>
        <w:t>General</w:t>
      </w:r>
    </w:p>
    <w:p w14:paraId="617F4D10" w14:textId="77777777" w:rsidR="00C84CD9" w:rsidRPr="005244D9" w:rsidRDefault="00C84CD9" w:rsidP="005244D9">
      <w:pPr>
        <w:numPr>
          <w:ilvl w:val="12"/>
          <w:numId w:val="0"/>
        </w:numPr>
        <w:suppressLineNumbers/>
        <w:tabs>
          <w:tab w:val="left" w:pos="288"/>
          <w:tab w:val="left" w:pos="720"/>
          <w:tab w:val="right" w:pos="6030"/>
          <w:tab w:val="right" w:pos="6451"/>
          <w:tab w:val="center" w:pos="6840"/>
          <w:tab w:val="left" w:pos="7704"/>
          <w:tab w:val="center" w:pos="8640"/>
          <w:tab w:val="right" w:pos="9720"/>
        </w:tabs>
        <w:jc w:val="both"/>
        <w:rPr>
          <w:rFonts w:eastAsia="Calibri" w:cs="Arial"/>
          <w:b/>
          <w:bCs/>
          <w:color w:val="000000"/>
        </w:rPr>
      </w:pPr>
      <w:r w:rsidRPr="005244D9">
        <w:rPr>
          <w:rFonts w:eastAsia="Calibri" w:cs="Arial"/>
          <w:b/>
          <w:bCs/>
          <w:color w:val="000000"/>
        </w:rPr>
        <w:tab/>
      </w:r>
      <w:r w:rsidRPr="005244D9">
        <w:rPr>
          <w:rFonts w:eastAsia="Calibri" w:cs="Arial"/>
          <w:b/>
          <w:bCs/>
          <w:color w:val="000000"/>
        </w:rPr>
        <w:tab/>
      </w:r>
      <w:r w:rsidRPr="005244D9">
        <w:rPr>
          <w:rFonts w:eastAsia="Calibri" w:cs="Arial"/>
          <w:b/>
          <w:bCs/>
          <w:color w:val="000000"/>
        </w:rPr>
        <w:tab/>
      </w:r>
      <w:r w:rsidRPr="005244D9">
        <w:rPr>
          <w:rFonts w:eastAsia="Calibri" w:cs="Arial"/>
          <w:b/>
          <w:bCs/>
          <w:color w:val="000000"/>
        </w:rPr>
        <w:tab/>
      </w:r>
      <w:r w:rsidRPr="005244D9">
        <w:rPr>
          <w:rFonts w:eastAsia="Calibri" w:cs="Arial"/>
          <w:b/>
          <w:bCs/>
          <w:color w:val="000000"/>
        </w:rPr>
        <w:tab/>
        <w:t>Appro-</w:t>
      </w:r>
      <w:r w:rsidRPr="005244D9">
        <w:rPr>
          <w:rFonts w:eastAsia="Calibri" w:cs="Arial"/>
          <w:b/>
          <w:bCs/>
          <w:color w:val="000000"/>
        </w:rPr>
        <w:tab/>
      </w:r>
      <w:r w:rsidRPr="005244D9">
        <w:rPr>
          <w:rFonts w:eastAsia="Calibri" w:cs="Arial"/>
          <w:b/>
          <w:bCs/>
          <w:color w:val="000000"/>
        </w:rPr>
        <w:tab/>
        <w:t>Revenue</w:t>
      </w:r>
    </w:p>
    <w:p w14:paraId="6BBC5652" w14:textId="77777777" w:rsidR="00C84CD9" w:rsidRPr="005244D9" w:rsidRDefault="00C84CD9" w:rsidP="005244D9">
      <w:pPr>
        <w:numPr>
          <w:ilvl w:val="12"/>
          <w:numId w:val="0"/>
        </w:numPr>
        <w:suppressLineNumbers/>
        <w:tabs>
          <w:tab w:val="left" w:pos="288"/>
          <w:tab w:val="left" w:pos="720"/>
          <w:tab w:val="right" w:pos="6030"/>
          <w:tab w:val="right" w:pos="6451"/>
          <w:tab w:val="center" w:pos="6840"/>
          <w:tab w:val="left" w:pos="7704"/>
          <w:tab w:val="center" w:pos="8640"/>
          <w:tab w:val="right" w:pos="9720"/>
        </w:tabs>
        <w:ind w:left="7704" w:hanging="7704"/>
        <w:jc w:val="both"/>
        <w:rPr>
          <w:rFonts w:eastAsia="Calibri" w:cs="Arial"/>
          <w:color w:val="000000"/>
        </w:rPr>
      </w:pPr>
      <w:r w:rsidRPr="005244D9">
        <w:rPr>
          <w:rFonts w:eastAsia="Calibri" w:cs="Arial"/>
          <w:b/>
          <w:bCs/>
          <w:color w:val="000000"/>
        </w:rPr>
        <w:tab/>
      </w:r>
      <w:r w:rsidRPr="005244D9">
        <w:rPr>
          <w:rFonts w:eastAsia="Calibri" w:cs="Arial"/>
          <w:b/>
          <w:bCs/>
          <w:color w:val="000000"/>
        </w:rPr>
        <w:tab/>
      </w:r>
      <w:r w:rsidRPr="005244D9">
        <w:rPr>
          <w:rFonts w:eastAsia="Calibri" w:cs="Arial"/>
          <w:b/>
          <w:bCs/>
          <w:color w:val="000000"/>
        </w:rPr>
        <w:tab/>
      </w:r>
      <w:r w:rsidRPr="005244D9">
        <w:rPr>
          <w:rFonts w:eastAsia="Calibri" w:cs="Arial"/>
          <w:b/>
          <w:bCs/>
          <w:color w:val="000000"/>
        </w:rPr>
        <w:tab/>
      </w:r>
      <w:r w:rsidRPr="005244D9">
        <w:rPr>
          <w:rFonts w:eastAsia="Calibri" w:cs="Arial"/>
          <w:b/>
          <w:bCs/>
          <w:color w:val="000000"/>
        </w:rPr>
        <w:tab/>
        <w:t>priation</w:t>
      </w:r>
      <w:r w:rsidRPr="005244D9">
        <w:rPr>
          <w:rFonts w:eastAsia="Calibri" w:cs="Arial"/>
          <w:b/>
          <w:bCs/>
          <w:color w:val="000000"/>
        </w:rPr>
        <w:tab/>
      </w:r>
      <w:r w:rsidRPr="005244D9">
        <w:rPr>
          <w:rFonts w:eastAsia="Calibri" w:cs="Arial"/>
          <w:b/>
          <w:bCs/>
          <w:color w:val="000000"/>
        </w:rPr>
        <w:tab/>
        <w:t>Fund</w:t>
      </w:r>
    </w:p>
    <w:p w14:paraId="33487D21"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84CD9" w:rsidRPr="00936198" w:rsidSect="00D25847">
          <w:footerReference w:type="default" r:id="rId27"/>
          <w:type w:val="continuous"/>
          <w:pgSz w:w="12240" w:h="15840"/>
          <w:pgMar w:top="1440" w:right="1440" w:bottom="1440" w:left="1440" w:header="720" w:footer="720" w:gutter="0"/>
          <w:lnNumType w:countBy="1" w:restart="newSection"/>
          <w:cols w:space="720"/>
          <w:docGrid w:linePitch="360"/>
        </w:sectPr>
      </w:pPr>
    </w:p>
    <w:p w14:paraId="7EF51FD8"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936198">
        <w:rPr>
          <w:rFonts w:eastAsia="Calibri" w:cs="Times New Roman"/>
          <w:color w:val="000000"/>
        </w:rPr>
        <w:t>Personal Services and Employee Benefits</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00100</w:t>
      </w:r>
      <w:r w:rsidRPr="00936198">
        <w:rPr>
          <w:rFonts w:eastAsia="Calibri" w:cs="Times New Roman"/>
          <w:color w:val="000000"/>
        </w:rPr>
        <w:tab/>
        <w:t>$</w:t>
      </w:r>
      <w:r w:rsidRPr="00936198">
        <w:rPr>
          <w:rFonts w:eastAsia="Calibri" w:cs="Times New Roman"/>
          <w:color w:val="000000"/>
        </w:rPr>
        <w:tab/>
        <w:t>32,554,845</w:t>
      </w:r>
    </w:p>
    <w:p w14:paraId="1CD39EE7"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936198">
        <w:rPr>
          <w:rFonts w:eastAsia="Calibri" w:cs="Times New Roman"/>
          <w:color w:val="000000"/>
        </w:rPr>
        <w:t>Salary and Benefits of Cabinet Secretary and</w:t>
      </w:r>
    </w:p>
    <w:p w14:paraId="7D83BA16"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936198">
        <w:rPr>
          <w:rFonts w:eastAsia="Calibri" w:cs="Times New Roman"/>
          <w:color w:val="000000"/>
        </w:rPr>
        <w:tab/>
        <w:t>Agency Heads</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00201</w:t>
      </w:r>
      <w:r w:rsidRPr="00936198">
        <w:rPr>
          <w:rFonts w:eastAsia="Calibri" w:cs="Times New Roman"/>
          <w:color w:val="000000"/>
        </w:rPr>
        <w:tab/>
      </w:r>
      <w:r w:rsidRPr="00936198">
        <w:rPr>
          <w:rFonts w:eastAsia="Calibri" w:cs="Times New Roman"/>
          <w:color w:val="000000"/>
        </w:rPr>
        <w:tab/>
        <w:t>159,250</w:t>
      </w:r>
    </w:p>
    <w:p w14:paraId="4186EAB5"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936198">
        <w:rPr>
          <w:rFonts w:eastAsia="Calibri" w:cs="Times New Roman"/>
          <w:color w:val="000000"/>
        </w:rPr>
        <w:t>Unclassified</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09900</w:t>
      </w:r>
      <w:r w:rsidRPr="00936198">
        <w:rPr>
          <w:rFonts w:eastAsia="Calibri" w:cs="Times New Roman"/>
          <w:color w:val="000000"/>
        </w:rPr>
        <w:tab/>
      </w:r>
      <w:r w:rsidRPr="00936198">
        <w:rPr>
          <w:rFonts w:eastAsia="Calibri" w:cs="Times New Roman"/>
          <w:color w:val="000000"/>
        </w:rPr>
        <w:tab/>
        <w:t>5,120,050</w:t>
      </w:r>
    </w:p>
    <w:p w14:paraId="6FE70063"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936198">
        <w:rPr>
          <w:rFonts w:eastAsia="Calibri" w:cs="Times New Roman"/>
          <w:color w:val="000000"/>
        </w:rPr>
        <w:t>Current Expenses</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13000</w:t>
      </w:r>
      <w:r w:rsidRPr="00936198">
        <w:rPr>
          <w:rFonts w:eastAsia="Calibri" w:cs="Times New Roman"/>
          <w:color w:val="000000"/>
        </w:rPr>
        <w:tab/>
      </w:r>
      <w:r w:rsidRPr="00936198">
        <w:rPr>
          <w:rFonts w:eastAsia="Calibri" w:cs="Times New Roman"/>
          <w:color w:val="000000"/>
        </w:rPr>
        <w:tab/>
        <w:t>5,557,409</w:t>
      </w:r>
    </w:p>
    <w:p w14:paraId="0C06BF9E"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936198">
        <w:rPr>
          <w:rFonts w:eastAsia="Calibri" w:cs="Times New Roman"/>
          <w:color w:val="000000"/>
        </w:rPr>
        <w:t>Child Care Development</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14400</w:t>
      </w:r>
      <w:r w:rsidRPr="00936198">
        <w:rPr>
          <w:rFonts w:eastAsia="Calibri" w:cs="Times New Roman"/>
          <w:color w:val="000000"/>
        </w:rPr>
        <w:tab/>
      </w:r>
      <w:r w:rsidRPr="00936198">
        <w:rPr>
          <w:rFonts w:eastAsia="Calibri" w:cs="Times New Roman"/>
          <w:color w:val="000000"/>
        </w:rPr>
        <w:tab/>
        <w:t>3,138,536</w:t>
      </w:r>
    </w:p>
    <w:p w14:paraId="79F1C85E"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936198">
        <w:rPr>
          <w:rFonts w:eastAsia="Calibri" w:cs="Times New Roman"/>
          <w:color w:val="000000"/>
        </w:rPr>
        <w:t>Jobs &amp; Hope</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14902</w:t>
      </w:r>
      <w:r w:rsidRPr="00936198">
        <w:rPr>
          <w:rFonts w:eastAsia="Calibri" w:cs="Times New Roman"/>
          <w:color w:val="000000"/>
        </w:rPr>
        <w:tab/>
      </w:r>
      <w:r w:rsidRPr="00936198">
        <w:rPr>
          <w:rFonts w:eastAsia="Calibri" w:cs="Times New Roman"/>
          <w:color w:val="000000"/>
        </w:rPr>
        <w:tab/>
        <w:t>2,357,000</w:t>
      </w:r>
    </w:p>
    <w:p w14:paraId="4BA0B249"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936198">
        <w:rPr>
          <w:rFonts w:eastAsia="Calibri" w:cs="Times New Roman"/>
          <w:color w:val="000000"/>
        </w:rPr>
        <w:t>Social Services</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19500</w:t>
      </w:r>
      <w:r w:rsidRPr="00936198">
        <w:rPr>
          <w:rFonts w:eastAsia="Calibri" w:cs="Times New Roman"/>
          <w:color w:val="000000"/>
        </w:rPr>
        <w:tab/>
      </w:r>
      <w:r w:rsidRPr="00936198">
        <w:rPr>
          <w:rFonts w:eastAsia="Calibri" w:cs="Times New Roman"/>
          <w:color w:val="000000"/>
        </w:rPr>
        <w:tab/>
        <w:t>46,136</w:t>
      </w:r>
    </w:p>
    <w:p w14:paraId="6EE48956"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936198">
        <w:rPr>
          <w:rFonts w:eastAsia="Calibri" w:cs="Times New Roman"/>
          <w:color w:val="000000"/>
        </w:rPr>
        <w:t>Behavioral Health Program (R)</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21900</w:t>
      </w:r>
      <w:r w:rsidRPr="00936198">
        <w:rPr>
          <w:rFonts w:eastAsia="Calibri" w:cs="Times New Roman"/>
          <w:color w:val="000000"/>
        </w:rPr>
        <w:tab/>
      </w:r>
      <w:r w:rsidRPr="00936198">
        <w:rPr>
          <w:rFonts w:eastAsia="Calibri" w:cs="Times New Roman"/>
          <w:color w:val="000000"/>
        </w:rPr>
        <w:tab/>
        <w:t>66,864,419</w:t>
      </w:r>
    </w:p>
    <w:p w14:paraId="50759AE2"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936198">
        <w:rPr>
          <w:rFonts w:eastAsia="Calibri" w:cs="Times New Roman"/>
          <w:color w:val="000000"/>
        </w:rPr>
        <w:lastRenderedPageBreak/>
        <w:t>Family Resource Networks</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27400</w:t>
      </w:r>
      <w:r w:rsidRPr="00936198">
        <w:rPr>
          <w:rFonts w:eastAsia="Calibri" w:cs="Times New Roman"/>
          <w:color w:val="000000"/>
        </w:rPr>
        <w:tab/>
      </w:r>
      <w:r w:rsidRPr="00936198">
        <w:rPr>
          <w:rFonts w:eastAsia="Calibri" w:cs="Times New Roman"/>
          <w:color w:val="000000"/>
        </w:rPr>
        <w:tab/>
        <w:t>1,762,464</w:t>
      </w:r>
    </w:p>
    <w:p w14:paraId="4AC3A6A5"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936198">
        <w:rPr>
          <w:rFonts w:eastAsia="Calibri" w:cs="Times New Roman"/>
          <w:color w:val="000000"/>
        </w:rPr>
        <w:t>Substance Abuse Continuum of Care (R)</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35400</w:t>
      </w:r>
      <w:r w:rsidRPr="00936198">
        <w:rPr>
          <w:rFonts w:eastAsia="Calibri" w:cs="Times New Roman"/>
          <w:color w:val="000000"/>
        </w:rPr>
        <w:tab/>
      </w:r>
      <w:r w:rsidRPr="00936198">
        <w:rPr>
          <w:rFonts w:eastAsia="Calibri" w:cs="Times New Roman"/>
          <w:color w:val="000000"/>
        </w:rPr>
        <w:tab/>
        <w:t>1,656,000</w:t>
      </w:r>
    </w:p>
    <w:p w14:paraId="4EDCD9EA"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936198">
        <w:rPr>
          <w:rFonts w:eastAsia="Calibri" w:cs="Times New Roman"/>
          <w:color w:val="000000"/>
        </w:rPr>
        <w:t>Office of Drug Control Policy (R)</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35401</w:t>
      </w:r>
      <w:r w:rsidRPr="00936198">
        <w:rPr>
          <w:rFonts w:eastAsia="Calibri" w:cs="Times New Roman"/>
          <w:color w:val="000000"/>
        </w:rPr>
        <w:tab/>
      </w:r>
      <w:r w:rsidRPr="00936198">
        <w:rPr>
          <w:rFonts w:eastAsia="Calibri" w:cs="Times New Roman"/>
          <w:color w:val="000000"/>
        </w:rPr>
        <w:tab/>
        <w:t>567,875</w:t>
      </w:r>
    </w:p>
    <w:p w14:paraId="09A0B4E9"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936198">
        <w:rPr>
          <w:rFonts w:eastAsia="Calibri" w:cs="Times New Roman"/>
          <w:color w:val="000000"/>
        </w:rPr>
        <w:t>James "Tiger" Morton Catastrophic Illness Fund</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45500</w:t>
      </w:r>
      <w:r w:rsidRPr="00936198">
        <w:rPr>
          <w:rFonts w:eastAsia="Calibri" w:cs="Times New Roman"/>
          <w:color w:val="000000"/>
        </w:rPr>
        <w:tab/>
      </w:r>
      <w:r w:rsidRPr="00936198">
        <w:rPr>
          <w:rFonts w:eastAsia="Calibri" w:cs="Times New Roman"/>
          <w:color w:val="000000"/>
        </w:rPr>
        <w:tab/>
        <w:t>373,424</w:t>
      </w:r>
    </w:p>
    <w:p w14:paraId="75490C62"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936198">
        <w:rPr>
          <w:rFonts w:eastAsia="Calibri" w:cs="Times New Roman"/>
          <w:color w:val="000000"/>
        </w:rPr>
        <w:t>In-Home Family Education</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68800</w:t>
      </w:r>
      <w:r w:rsidRPr="00936198">
        <w:rPr>
          <w:rFonts w:eastAsia="Calibri" w:cs="Times New Roman"/>
          <w:color w:val="000000"/>
        </w:rPr>
        <w:tab/>
      </w:r>
      <w:r w:rsidRPr="00936198">
        <w:rPr>
          <w:rFonts w:eastAsia="Calibri" w:cs="Times New Roman"/>
          <w:color w:val="000000"/>
        </w:rPr>
        <w:tab/>
        <w:t>1,000,000</w:t>
      </w:r>
    </w:p>
    <w:p w14:paraId="0E6CFF38"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936198">
        <w:rPr>
          <w:rFonts w:eastAsia="Calibri" w:cs="Times New Roman"/>
          <w:color w:val="000000"/>
        </w:rPr>
        <w:t>WV Works Separate State Program</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69800</w:t>
      </w:r>
      <w:r w:rsidRPr="00936198">
        <w:rPr>
          <w:rFonts w:eastAsia="Calibri" w:cs="Times New Roman"/>
          <w:color w:val="000000"/>
        </w:rPr>
        <w:tab/>
      </w:r>
      <w:r w:rsidRPr="00936198">
        <w:rPr>
          <w:rFonts w:eastAsia="Calibri" w:cs="Times New Roman"/>
          <w:color w:val="000000"/>
        </w:rPr>
        <w:tab/>
        <w:t>1,381,500</w:t>
      </w:r>
    </w:p>
    <w:p w14:paraId="0687C550"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936198">
        <w:rPr>
          <w:rFonts w:eastAsia="Calibri" w:cs="Times New Roman"/>
          <w:color w:val="000000"/>
        </w:rPr>
        <w:t>Child Support Enforcement</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70500</w:t>
      </w:r>
      <w:r w:rsidRPr="00936198">
        <w:rPr>
          <w:rFonts w:eastAsia="Calibri" w:cs="Times New Roman"/>
          <w:color w:val="000000"/>
        </w:rPr>
        <w:tab/>
      </w:r>
      <w:r w:rsidRPr="00936198">
        <w:rPr>
          <w:rFonts w:eastAsia="Calibri" w:cs="Times New Roman"/>
          <w:color w:val="000000"/>
        </w:rPr>
        <w:tab/>
        <w:t>6,227,186</w:t>
      </w:r>
    </w:p>
    <w:p w14:paraId="21A949DC"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936198">
        <w:rPr>
          <w:rFonts w:eastAsia="Calibri" w:cs="Times New Roman"/>
          <w:color w:val="000000"/>
        </w:rPr>
        <w:t>Temporary Assistance for Needy Families/</w:t>
      </w:r>
    </w:p>
    <w:p w14:paraId="76832E72"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936198">
        <w:rPr>
          <w:rFonts w:eastAsia="Calibri" w:cs="Times New Roman"/>
          <w:color w:val="000000"/>
        </w:rPr>
        <w:tab/>
        <w:t>Maintenance of Effort</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70700</w:t>
      </w:r>
      <w:r w:rsidRPr="00936198">
        <w:rPr>
          <w:rFonts w:eastAsia="Calibri" w:cs="Times New Roman"/>
          <w:color w:val="000000"/>
        </w:rPr>
        <w:tab/>
      </w:r>
      <w:r w:rsidRPr="00936198">
        <w:rPr>
          <w:rFonts w:eastAsia="Calibri" w:cs="Times New Roman"/>
          <w:color w:val="000000"/>
        </w:rPr>
        <w:tab/>
        <w:t>23,237,186</w:t>
      </w:r>
    </w:p>
    <w:p w14:paraId="2199CE17"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936198">
        <w:rPr>
          <w:rFonts w:eastAsia="Calibri" w:cs="Times New Roman"/>
          <w:color w:val="000000"/>
        </w:rPr>
        <w:t>Child Care – Maintenance of Effort Match</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70800</w:t>
      </w:r>
      <w:r w:rsidRPr="00936198">
        <w:rPr>
          <w:rFonts w:eastAsia="Calibri" w:cs="Times New Roman"/>
          <w:color w:val="000000"/>
        </w:rPr>
        <w:tab/>
      </w:r>
      <w:r w:rsidRPr="00936198">
        <w:rPr>
          <w:rFonts w:eastAsia="Calibri" w:cs="Times New Roman"/>
          <w:color w:val="000000"/>
        </w:rPr>
        <w:tab/>
        <w:t>5,693,743</w:t>
      </w:r>
    </w:p>
    <w:p w14:paraId="248419CE"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936198">
        <w:rPr>
          <w:rFonts w:eastAsia="Calibri" w:cs="Times New Roman"/>
          <w:color w:val="000000"/>
        </w:rPr>
        <w:t>Capital Outlay and Maintenance (R)</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75500</w:t>
      </w:r>
      <w:r w:rsidRPr="00936198">
        <w:rPr>
          <w:rFonts w:eastAsia="Calibri" w:cs="Times New Roman"/>
          <w:color w:val="000000"/>
        </w:rPr>
        <w:tab/>
      </w:r>
      <w:r w:rsidRPr="00936198">
        <w:rPr>
          <w:rFonts w:eastAsia="Calibri" w:cs="Times New Roman"/>
          <w:color w:val="000000"/>
        </w:rPr>
        <w:tab/>
        <w:t>11,875</w:t>
      </w:r>
    </w:p>
    <w:p w14:paraId="7ADEB851"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936198">
        <w:rPr>
          <w:rFonts w:eastAsia="Calibri" w:cs="Times New Roman"/>
          <w:color w:val="000000"/>
        </w:rPr>
        <w:t>Medical Services Administrative Costs</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78900</w:t>
      </w:r>
      <w:r w:rsidRPr="00936198">
        <w:rPr>
          <w:rFonts w:eastAsia="Calibri" w:cs="Times New Roman"/>
          <w:color w:val="000000"/>
        </w:rPr>
        <w:tab/>
      </w:r>
      <w:r w:rsidRPr="00936198">
        <w:rPr>
          <w:rFonts w:eastAsia="Calibri" w:cs="Times New Roman"/>
          <w:color w:val="000000"/>
        </w:rPr>
        <w:tab/>
        <w:t>58,017</w:t>
      </w:r>
    </w:p>
    <w:p w14:paraId="4D51FC60"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936198">
        <w:rPr>
          <w:rFonts w:eastAsia="Calibri" w:cs="Times New Roman"/>
          <w:color w:val="000000"/>
        </w:rPr>
        <w:t>Indigent Burials (R)</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85100</w:t>
      </w:r>
      <w:r w:rsidRPr="00936198">
        <w:rPr>
          <w:rFonts w:eastAsia="Calibri" w:cs="Times New Roman"/>
          <w:color w:val="000000"/>
        </w:rPr>
        <w:tab/>
      </w:r>
      <w:r w:rsidRPr="00936198">
        <w:rPr>
          <w:rFonts w:eastAsia="Calibri" w:cs="Times New Roman"/>
          <w:color w:val="000000"/>
        </w:rPr>
        <w:tab/>
        <w:t>1,550,000</w:t>
      </w:r>
    </w:p>
    <w:p w14:paraId="5D4BDFF1"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936198">
        <w:rPr>
          <w:rFonts w:eastAsia="Calibri" w:cs="Times New Roman"/>
          <w:color w:val="000000"/>
        </w:rPr>
        <w:t>CHIP Administrative Costs</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85601</w:t>
      </w:r>
      <w:r w:rsidRPr="00936198">
        <w:rPr>
          <w:rFonts w:eastAsia="Calibri" w:cs="Times New Roman"/>
          <w:color w:val="000000"/>
        </w:rPr>
        <w:tab/>
      </w:r>
      <w:r w:rsidRPr="00936198">
        <w:rPr>
          <w:rFonts w:eastAsia="Calibri" w:cs="Times New Roman"/>
          <w:color w:val="000000"/>
        </w:rPr>
        <w:tab/>
        <w:t>633,107</w:t>
      </w:r>
    </w:p>
    <w:p w14:paraId="42DAFE10"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936198">
        <w:rPr>
          <w:rFonts w:eastAsia="Calibri" w:cs="Times New Roman"/>
          <w:color w:val="000000"/>
        </w:rPr>
        <w:t>CHIP Services</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85602</w:t>
      </w:r>
      <w:r w:rsidRPr="00936198">
        <w:rPr>
          <w:rFonts w:eastAsia="Calibri" w:cs="Times New Roman"/>
          <w:color w:val="000000"/>
        </w:rPr>
        <w:tab/>
      </w:r>
      <w:r w:rsidRPr="00936198">
        <w:rPr>
          <w:rFonts w:eastAsia="Calibri" w:cs="Times New Roman"/>
          <w:color w:val="000000"/>
        </w:rPr>
        <w:tab/>
        <w:t>12,122,368</w:t>
      </w:r>
    </w:p>
    <w:p w14:paraId="665179A9"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936198">
        <w:rPr>
          <w:rFonts w:eastAsia="Calibri" w:cs="Times New Roman"/>
          <w:color w:val="000000"/>
        </w:rPr>
        <w:t>BRIM Premium</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91300</w:t>
      </w:r>
      <w:r w:rsidRPr="00936198">
        <w:rPr>
          <w:rFonts w:eastAsia="Calibri" w:cs="Times New Roman"/>
          <w:color w:val="000000"/>
        </w:rPr>
        <w:tab/>
      </w:r>
      <w:r w:rsidRPr="00936198">
        <w:rPr>
          <w:rFonts w:eastAsia="Calibri" w:cs="Times New Roman"/>
          <w:color w:val="000000"/>
        </w:rPr>
        <w:tab/>
        <w:t>945,891</w:t>
      </w:r>
    </w:p>
    <w:p w14:paraId="5EB53E08"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936198">
        <w:rPr>
          <w:rFonts w:eastAsia="Calibri" w:cs="Times New Roman"/>
          <w:color w:val="000000"/>
        </w:rPr>
        <w:t>Children’s Trust Fund – Transfer</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95100</w:t>
      </w:r>
      <w:r w:rsidRPr="00936198">
        <w:rPr>
          <w:rFonts w:eastAsia="Calibri" w:cs="Times New Roman"/>
          <w:color w:val="000000"/>
        </w:rPr>
        <w:tab/>
      </w:r>
      <w:r w:rsidRPr="00936198">
        <w:rPr>
          <w:rFonts w:eastAsia="Calibri" w:cs="Times New Roman"/>
          <w:color w:val="000000"/>
        </w:rPr>
        <w:tab/>
        <w:t>220,000</w:t>
      </w:r>
    </w:p>
    <w:p w14:paraId="6A19997D"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936198">
        <w:rPr>
          <w:rFonts w:eastAsia="Calibri" w:cs="Times New Roman"/>
          <w:color w:val="000000"/>
        </w:rPr>
        <w:t>Department of Human Services Reserve</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XXXXX</w:t>
      </w:r>
      <w:r w:rsidRPr="00936198">
        <w:rPr>
          <w:rFonts w:eastAsia="Calibri" w:cs="Times New Roman"/>
          <w:color w:val="000000"/>
        </w:rPr>
        <w:tab/>
      </w:r>
      <w:r w:rsidRPr="00936198">
        <w:rPr>
          <w:rFonts w:eastAsia="Calibri" w:cs="Times New Roman"/>
          <w:color w:val="000000"/>
          <w:u w:val="single"/>
        </w:rPr>
        <w:tab/>
        <w:t>183,437,463</w:t>
      </w:r>
    </w:p>
    <w:p w14:paraId="73222F6B"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936198">
        <w:rPr>
          <w:rFonts w:eastAsia="Calibri" w:cs="Times New Roman"/>
          <w:color w:val="000000"/>
        </w:rPr>
        <w:tab/>
        <w:t>Total</w:t>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r>
      <w:r w:rsidRPr="00936198">
        <w:rPr>
          <w:rFonts w:eastAsia="Calibri" w:cs="Times New Roman"/>
          <w:color w:val="000000"/>
        </w:rPr>
        <w:tab/>
        <w:t>$</w:t>
      </w:r>
      <w:r w:rsidRPr="00936198">
        <w:rPr>
          <w:rFonts w:eastAsia="Calibri" w:cs="Times New Roman"/>
          <w:color w:val="000000"/>
        </w:rPr>
        <w:tab/>
        <w:t>356,675,744</w:t>
      </w:r>
    </w:p>
    <w:p w14:paraId="01820201"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936198">
        <w:rPr>
          <w:rFonts w:eastAsia="Calibri" w:cs="Times New Roman"/>
          <w:color w:val="000000"/>
        </w:rPr>
        <w:tab/>
      </w:r>
      <w:r w:rsidRPr="00936198">
        <w:rPr>
          <w:rFonts w:eastAsia="Calibri" w:cs="Times New Roman"/>
          <w:color w:val="000000"/>
        </w:rPr>
        <w:tab/>
        <w:t>Any unexpended balances remaining in the appropriations for Behavioral Health Program (fund 0403, appropriation 21900), Substance Abuse Continuum of Care (fund 0403, appropriation 35400), Office of Drug Control Policy (fund 0403, appropriation 35401), Capital Outlay and Maintenance (fund 0403, appropriation 75500), Indigent Burials (fund 0403, appropriation 85100), and Office of Drug Control Policy – Surplus (fund 0403, appropriation 35402) at the close of the fiscal year 2024 are hereby reappropriated for expenditure during the fiscal year 2025.</w:t>
      </w:r>
    </w:p>
    <w:p w14:paraId="739383A7" w14:textId="67A07483"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936198">
        <w:rPr>
          <w:rFonts w:eastAsia="Calibri" w:cs="Times New Roman"/>
          <w:color w:val="000000"/>
        </w:rPr>
        <w:lastRenderedPageBreak/>
        <w:tab/>
      </w:r>
      <w:r w:rsidRPr="00936198">
        <w:rPr>
          <w:rFonts w:eastAsia="Calibri" w:cs="Times New Roman"/>
          <w:color w:val="000000"/>
        </w:rPr>
        <w:tab/>
        <w:t xml:space="preserve">Notwithstanding the provisions of Title I, section three of this bill, the Secretary of the Department of Human Services shall have the authority to transfer funds within the above appropriations:  </w:t>
      </w:r>
      <w:r w:rsidRPr="00936198">
        <w:rPr>
          <w:rFonts w:eastAsia="Calibri" w:cs="Times New Roman"/>
          <w:i/>
          <w:color w:val="000000"/>
        </w:rPr>
        <w:t>Provided,</w:t>
      </w:r>
      <w:r w:rsidRPr="00936198">
        <w:rPr>
          <w:rFonts w:eastAsia="Calibri" w:cs="Times New Roman"/>
          <w:color w:val="000000"/>
        </w:rPr>
        <w:t xml:space="preserve"> That no more than five percent of the funds appropriated to one appropriation may be transferred to other appropriations:  </w:t>
      </w:r>
      <w:r w:rsidRPr="00936198">
        <w:rPr>
          <w:rFonts w:eastAsia="Calibri" w:cs="Times New Roman"/>
          <w:i/>
          <w:color w:val="000000"/>
        </w:rPr>
        <w:t>Provided, however,</w:t>
      </w:r>
      <w:r w:rsidRPr="00936198">
        <w:rPr>
          <w:rFonts w:eastAsia="Calibri" w:cs="Times New Roman"/>
          <w:color w:val="000000"/>
        </w:rPr>
        <w:t xml:space="preserve"> That no funds from other appropriations shall be transferred to the Personal Services and Employee Benefits appropriation: </w:t>
      </w:r>
      <w:r w:rsidRPr="00936198">
        <w:rPr>
          <w:rFonts w:eastAsia="Calibri" w:cs="Times New Roman"/>
          <w:i/>
          <w:iCs/>
          <w:color w:val="000000"/>
        </w:rPr>
        <w:t>Provided, further, notwithstanding the above,</w:t>
      </w:r>
      <w:r w:rsidRPr="00936198">
        <w:rPr>
          <w:rFonts w:eastAsia="Calibri" w:cs="Times New Roman"/>
          <w:color w:val="000000"/>
        </w:rPr>
        <w:t xml:space="preserve"> </w:t>
      </w:r>
      <w:r w:rsidR="000E6AE0">
        <w:rPr>
          <w:rFonts w:eastAsia="Calibri" w:cs="Times New Roman"/>
          <w:color w:val="000000"/>
        </w:rPr>
        <w:t>T</w:t>
      </w:r>
      <w:r w:rsidRPr="00936198">
        <w:rPr>
          <w:rFonts w:eastAsia="Calibri" w:cs="Times New Roman"/>
          <w:color w:val="000000"/>
        </w:rPr>
        <w:t>hat for Fiscal Year 2025 the Secretary of the Department of Human Services shall have additional authority to transfer appropriations between Personal Services and Employee Benefits and other dedicated appropriations within the respective departments to effectuate the 5</w:t>
      </w:r>
      <w:r w:rsidR="000E6AE0">
        <w:rPr>
          <w:rFonts w:eastAsia="Calibri" w:cs="Times New Roman"/>
          <w:color w:val="000000"/>
        </w:rPr>
        <w:t xml:space="preserve"> percent</w:t>
      </w:r>
      <w:r w:rsidRPr="00936198">
        <w:rPr>
          <w:rFonts w:eastAsia="Calibri" w:cs="Times New Roman"/>
          <w:color w:val="000000"/>
        </w:rPr>
        <w:t xml:space="preserve"> average salary increases granted during the 2024 regular legislative session:</w:t>
      </w:r>
      <w:r w:rsidRPr="00936198">
        <w:rPr>
          <w:rFonts w:eastAsia="Calibri" w:cs="Times New Roman"/>
          <w:i/>
          <w:iCs/>
          <w:color w:val="000000"/>
        </w:rPr>
        <w:t xml:space="preserve"> And provided, further, notwithstanding the above, </w:t>
      </w:r>
      <w:r w:rsidR="000E6AE0">
        <w:rPr>
          <w:rFonts w:eastAsia="Calibri" w:cs="Times New Roman"/>
          <w:color w:val="000000"/>
        </w:rPr>
        <w:t>T</w:t>
      </w:r>
      <w:r w:rsidRPr="00936198">
        <w:rPr>
          <w:rFonts w:eastAsia="Calibri" w:cs="Times New Roman"/>
          <w:color w:val="000000"/>
        </w:rPr>
        <w:t xml:space="preserve">hat for Fiscal Year 2025 the Secretary of Human Services shall have the authority to make transfers from the Department of Human Services Reserve (fund 0403, appropriation XXXXX) appropriation to any general revenue funds under the department: </w:t>
      </w:r>
      <w:r w:rsidRPr="00936198">
        <w:rPr>
          <w:rFonts w:eastAsia="Calibri" w:cs="Times New Roman"/>
          <w:i/>
          <w:iCs/>
          <w:color w:val="000000"/>
        </w:rPr>
        <w:t xml:space="preserve">And provided, further, notwithstanding the above, </w:t>
      </w:r>
      <w:r w:rsidRPr="00936198">
        <w:rPr>
          <w:rFonts w:eastAsia="Calibri" w:cs="Times New Roman"/>
          <w:color w:val="000000"/>
        </w:rPr>
        <w:t>That no funds may be transferred from Fund 0485, FY</w:t>
      </w:r>
      <w:r>
        <w:rPr>
          <w:rFonts w:eastAsia="Calibri" w:cs="Times New Roman"/>
          <w:color w:val="000000"/>
        </w:rPr>
        <w:t xml:space="preserve"> </w:t>
      </w:r>
      <w:r w:rsidRPr="00936198">
        <w:rPr>
          <w:rFonts w:eastAsia="Calibri" w:cs="Times New Roman"/>
          <w:color w:val="000000"/>
        </w:rPr>
        <w:t>2025 Org</w:t>
      </w:r>
      <w:r>
        <w:rPr>
          <w:rFonts w:eastAsia="Calibri" w:cs="Times New Roman"/>
          <w:color w:val="000000"/>
        </w:rPr>
        <w:t xml:space="preserve"> </w:t>
      </w:r>
      <w:r w:rsidRPr="00936198">
        <w:rPr>
          <w:rFonts w:eastAsia="Calibri" w:cs="Times New Roman"/>
          <w:color w:val="000000"/>
        </w:rPr>
        <w:t>0511 Bureau for Medical Services - Home and Community Based Waiver Programs to any other appropriation. The Secretary shall submit monthly report to the Joint Committee on Government and Finance beginning on August 1, 2024</w:t>
      </w:r>
      <w:r w:rsidR="000E6AE0">
        <w:rPr>
          <w:rFonts w:eastAsia="Calibri" w:cs="Times New Roman"/>
          <w:color w:val="000000"/>
        </w:rPr>
        <w:t>,</w:t>
      </w:r>
      <w:r w:rsidRPr="00936198">
        <w:rPr>
          <w:rFonts w:eastAsia="Calibri" w:cs="Times New Roman"/>
          <w:color w:val="000000"/>
        </w:rPr>
        <w:t xml:space="preserve"> on transfers made from the Department of Human Services Reserve appropriation. The report shall provide an individual accounting on each transfer of funds out of the Department of Human Services appropriation, including the fund and appropriation to which the transfer was made and a detailed explanation of the need for the transfer. At the request of the co-chairs, the report shall be presented in person to the Joint Committee on Government and Finance.</w:t>
      </w:r>
    </w:p>
    <w:p w14:paraId="7D2E8CB6" w14:textId="77777777" w:rsidR="00C84CD9" w:rsidRDefault="00C84CD9" w:rsidP="005244D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936198">
        <w:rPr>
          <w:rFonts w:eastAsia="Calibri" w:cs="Times New Roman"/>
          <w:color w:val="000000"/>
        </w:rPr>
        <w:tab/>
      </w:r>
      <w:r w:rsidRPr="00936198">
        <w:rPr>
          <w:rFonts w:eastAsia="Calibri" w:cs="Times New Roman"/>
          <w:color w:val="000000"/>
        </w:rPr>
        <w:tab/>
        <w:t>The Secretary shall have authority to expend funds for the educational costs of those children residing in out-of-state placements, excluding the costs of special education programs.</w:t>
      </w:r>
    </w:p>
    <w:p w14:paraId="7DD90ED6" w14:textId="7505C2B8" w:rsidR="00C84CD9" w:rsidRPr="005244D9" w:rsidRDefault="00C84CD9" w:rsidP="005244D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lastRenderedPageBreak/>
        <w:tab/>
      </w:r>
      <w:r>
        <w:rPr>
          <w:rFonts w:eastAsia="Calibri" w:cs="Times New Roman"/>
          <w:color w:val="000000"/>
        </w:rPr>
        <w:tab/>
      </w:r>
      <w:r w:rsidRPr="005244D9">
        <w:rPr>
          <w:rFonts w:eastAsia="Calibri" w:cs="Times New Roman"/>
          <w:color w:val="000000"/>
        </w:rPr>
        <w:t>Any unexpended balance remaining in the appropriation Department of Human Services  Reserve (fund 0403, appropriation XXXXX) as of March 31, 2025</w:t>
      </w:r>
      <w:r w:rsidR="000E6AE0">
        <w:rPr>
          <w:rFonts w:eastAsia="Calibri" w:cs="Times New Roman"/>
          <w:color w:val="000000"/>
        </w:rPr>
        <w:t>,</w:t>
      </w:r>
      <w:r w:rsidRPr="005244D9">
        <w:rPr>
          <w:rFonts w:eastAsia="Calibri" w:cs="Times New Roman"/>
          <w:color w:val="000000"/>
        </w:rPr>
        <w:t xml:space="preserve"> shall revert to the unappropriated surplus balance of General Revenue.</w:t>
      </w:r>
    </w:p>
    <w:p w14:paraId="0B1B172A"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936198">
        <w:rPr>
          <w:rFonts w:eastAsia="Calibri" w:cs="Times New Roman"/>
          <w:color w:val="000000"/>
        </w:rPr>
        <w:tab/>
      </w:r>
      <w:r w:rsidRPr="00936198">
        <w:rPr>
          <w:rFonts w:eastAsia="Calibri" w:cs="Times New Roman"/>
          <w:color w:val="000000"/>
        </w:rPr>
        <w:tab/>
        <w:t>The above appropriation for James "Tiger" Morton Catastrophic Illness Fund (fund 0403, appropriation 45500) shall be transferred to the James "Tiger" Morton Catastrophic Illness Fund (fund 5454) as provided by Article 5Q, Chapter 16 of the W.V. Code.</w:t>
      </w:r>
    </w:p>
    <w:p w14:paraId="29545DA2"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936198">
        <w:rPr>
          <w:rFonts w:eastAsia="Calibri" w:cs="Times New Roman"/>
          <w:color w:val="000000"/>
        </w:rPr>
        <w:tab/>
      </w:r>
      <w:r w:rsidRPr="00936198">
        <w:rPr>
          <w:rFonts w:eastAsia="Calibri" w:cs="Times New Roman"/>
          <w:color w:val="000000"/>
        </w:rPr>
        <w:tab/>
        <w:t>The above appropriation for WV Works Separate State Program (fund 0403, appropriation 69800) shall be transferred to the WV Works Separate State College Program Fund (fund 5467) and the WV Works Separate State Two-Parent Program Fund (fund 5468) as determined by the Secretary of the Department of Human Services.</w:t>
      </w:r>
    </w:p>
    <w:p w14:paraId="2498CC3F"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936198">
        <w:rPr>
          <w:rFonts w:eastAsia="Calibri" w:cs="Times New Roman"/>
          <w:color w:val="000000"/>
        </w:rPr>
        <w:tab/>
      </w:r>
      <w:r w:rsidRPr="00936198">
        <w:rPr>
          <w:rFonts w:eastAsia="Calibri" w:cs="Times New Roman"/>
          <w:color w:val="000000"/>
        </w:rPr>
        <w:tab/>
        <w:t>From the above appropriation for Child Support Enforcement (fund 0403, appropriation 70500), an amount not to exceed $300,000 may be transferred to a local banking depository to be utilized to offset funds determined to be uncollectible.</w:t>
      </w:r>
    </w:p>
    <w:p w14:paraId="14E04FCD"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936198">
        <w:rPr>
          <w:rFonts w:eastAsia="Calibri" w:cs="Times New Roman"/>
          <w:color w:val="000000"/>
        </w:rPr>
        <w:tab/>
      </w:r>
      <w:r w:rsidRPr="00936198">
        <w:rPr>
          <w:rFonts w:eastAsia="Calibri" w:cs="Times New Roman"/>
          <w:color w:val="000000"/>
        </w:rPr>
        <w:tab/>
        <w:t xml:space="preserve">Included in the appropriation for Behavioral Health Program (fund 0403, appropriation 21900), is $100,000 for Recovery Point of Huntington.  </w:t>
      </w:r>
    </w:p>
    <w:p w14:paraId="7C6226D0" w14:textId="77777777" w:rsidR="00C84CD9" w:rsidRPr="00936198" w:rsidRDefault="00C84CD9" w:rsidP="005244D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936198">
        <w:rPr>
          <w:rFonts w:eastAsia="Calibri" w:cs="Times New Roman"/>
          <w:color w:val="000000"/>
        </w:rPr>
        <w:tab/>
      </w:r>
      <w:r w:rsidRPr="00936198">
        <w:rPr>
          <w:rFonts w:eastAsia="Calibri" w:cs="Times New Roman"/>
          <w:color w:val="000000"/>
        </w:rPr>
        <w:tab/>
        <w:t>The above appropriation for Children’s Trust Fund – Transfer (fund 0403, appropriation 95100) shall be transferred to the Children’s Trust Fund (fund 5469).</w:t>
      </w:r>
    </w:p>
    <w:p w14:paraId="00E6AF44" w14:textId="458BADF1" w:rsidR="00C84CD9" w:rsidRPr="00C84CD9" w:rsidRDefault="00C84CD9" w:rsidP="00C84CD9">
      <w:pPr>
        <w:tabs>
          <w:tab w:val="left" w:pos="288"/>
          <w:tab w:val="left" w:pos="720"/>
          <w:tab w:val="left" w:leader="dot" w:pos="6030"/>
          <w:tab w:val="left" w:pos="6210"/>
          <w:tab w:val="left" w:pos="6451"/>
          <w:tab w:val="center" w:pos="6930"/>
          <w:tab w:val="left" w:pos="7704"/>
          <w:tab w:val="right" w:pos="9720"/>
        </w:tabs>
        <w:ind w:left="288" w:hanging="288"/>
        <w:jc w:val="both"/>
        <w:rPr>
          <w:rFonts w:eastAsia="Calibri" w:cs="Times New Roman"/>
          <w:color w:val="000000"/>
        </w:rPr>
        <w:sectPr w:rsidR="00C84CD9" w:rsidRPr="00C84CD9" w:rsidSect="005244D9">
          <w:footerReference w:type="default" r:id="rId28"/>
          <w:type w:val="continuous"/>
          <w:pgSz w:w="12240" w:h="15840"/>
          <w:pgMar w:top="1440" w:right="1440" w:bottom="1440" w:left="1440" w:header="720" w:footer="720" w:gutter="0"/>
          <w:lnNumType w:countBy="1" w:restart="newSection"/>
          <w:cols w:space="720"/>
          <w:docGrid w:linePitch="360"/>
        </w:sectPr>
      </w:pPr>
      <w:r w:rsidRPr="00936198">
        <w:rPr>
          <w:rFonts w:eastAsia="Calibri" w:cs="Times New Roman"/>
          <w:color w:val="000000"/>
        </w:rPr>
        <w:tab/>
      </w:r>
      <w:r w:rsidRPr="00936198">
        <w:rPr>
          <w:rFonts w:eastAsia="Calibri" w:cs="Times New Roman"/>
          <w:color w:val="000000"/>
        </w:rPr>
        <w:tab/>
        <w:t>From the above appropriation for Substance Abuse Continuum of Care (fund 0403, appropriation 35400), the funding will be consistent with the goal areas outlined in the Comprehensive Substance Abuse Strategic Action Plan.</w:t>
      </w:r>
    </w:p>
    <w:p w14:paraId="2CDE7382" w14:textId="77777777" w:rsidR="00C84CD9" w:rsidRDefault="00C84CD9" w:rsidP="005244D9">
      <w:pPr>
        <w:ind w:firstLine="720"/>
        <w:jc w:val="both"/>
        <w:rPr>
          <w:rFonts w:cs="Arial"/>
        </w:rPr>
      </w:pPr>
    </w:p>
    <w:p w14:paraId="143422A2" w14:textId="7BEF23E0" w:rsidR="00FD0937" w:rsidRPr="00FC5C98" w:rsidRDefault="00FD0937" w:rsidP="00C84CD9">
      <w:pPr>
        <w:pStyle w:val="EnactingSection"/>
        <w:rPr>
          <w:rFonts w:cs="Arial"/>
        </w:rPr>
      </w:pPr>
    </w:p>
    <w:sectPr w:rsidR="00FD0937" w:rsidRPr="00FC5C98" w:rsidSect="005244D9">
      <w:footerReference w:type="default" r:id="rId2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4520A" w14:textId="77777777" w:rsidR="00991997" w:rsidRPr="00B844FE" w:rsidRDefault="00991997" w:rsidP="00B844FE">
      <w:r>
        <w:separator/>
      </w:r>
    </w:p>
  </w:endnote>
  <w:endnote w:type="continuationSeparator" w:id="0">
    <w:p w14:paraId="2C058122" w14:textId="77777777" w:rsidR="00991997" w:rsidRPr="00B844FE" w:rsidRDefault="0099199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1A4A90" w:rsidRPr="00B844FE" w:rsidRDefault="001A4A9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1A4A90" w:rsidRDefault="001A4A90" w:rsidP="00B844FE"/>
  <w:p w14:paraId="1F71793D" w14:textId="77777777" w:rsidR="001A4A90" w:rsidRDefault="001A4A90"/>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67F5" w14:textId="77777777" w:rsidR="00C84CD9" w:rsidRDefault="00C84CD9" w:rsidP="00331C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39B31385" w14:textId="77777777" w:rsidR="00C84CD9" w:rsidRDefault="00C84CD9">
    <w:pPr>
      <w:pStyle w:val="Footer"/>
      <w:jc w:val="center"/>
    </w:pPr>
  </w:p>
  <w:p w14:paraId="2600B65A" w14:textId="77777777" w:rsidR="00C84CD9" w:rsidRPr="004932EA" w:rsidRDefault="00C84CD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50C8" w14:textId="77777777" w:rsidR="00C84CD9" w:rsidRDefault="00C84CD9" w:rsidP="00331C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179DFADA" w14:textId="77777777" w:rsidR="00C84CD9" w:rsidRDefault="00C84CD9">
    <w:pPr>
      <w:pStyle w:val="Footer"/>
      <w:jc w:val="center"/>
    </w:pPr>
  </w:p>
  <w:p w14:paraId="22AD29C8" w14:textId="77777777" w:rsidR="00C84CD9" w:rsidRPr="004932EA" w:rsidRDefault="00C84CD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B1FA" w14:textId="77777777" w:rsidR="00C84CD9" w:rsidRDefault="00C84CD9" w:rsidP="00331C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4FECBC4E" w14:textId="77777777" w:rsidR="00C84CD9" w:rsidRDefault="00C84CD9">
    <w:pPr>
      <w:pStyle w:val="Footer"/>
      <w:jc w:val="center"/>
    </w:pPr>
  </w:p>
  <w:p w14:paraId="4800D92C" w14:textId="77777777" w:rsidR="00C84CD9" w:rsidRPr="004932EA" w:rsidRDefault="00C84CD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1A98" w14:textId="77777777" w:rsidR="000E6AE0" w:rsidRDefault="000E6AE0" w:rsidP="00331C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5C70EB32" w14:textId="77777777" w:rsidR="000E6AE0" w:rsidRDefault="000E6AE0">
    <w:pPr>
      <w:pStyle w:val="Footer"/>
      <w:jc w:val="center"/>
    </w:pPr>
  </w:p>
  <w:p w14:paraId="72FBBCEB" w14:textId="77777777" w:rsidR="000E6AE0" w:rsidRPr="004932EA" w:rsidRDefault="000E6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1A4A90" w:rsidRDefault="001A4A9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604945"/>
      <w:docPartObj>
        <w:docPartGallery w:val="Page Numbers (Bottom of Page)"/>
        <w:docPartUnique/>
      </w:docPartObj>
    </w:sdtPr>
    <w:sdtEndPr/>
    <w:sdtContent>
      <w:p w14:paraId="2FBA552A" w14:textId="77777777" w:rsidR="00B75C1E" w:rsidRPr="00B844FE" w:rsidRDefault="00B75C1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A61FAA3" w14:textId="77777777" w:rsidR="00B75C1E" w:rsidRDefault="00B75C1E" w:rsidP="00B844FE"/>
  <w:p w14:paraId="3BD8F28B" w14:textId="77777777" w:rsidR="00B75C1E" w:rsidRDefault="00B75C1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914810"/>
      <w:docPartObj>
        <w:docPartGallery w:val="Page Numbers (Bottom of Page)"/>
        <w:docPartUnique/>
      </w:docPartObj>
    </w:sdtPr>
    <w:sdtEndPr>
      <w:rPr>
        <w:noProof/>
      </w:rPr>
    </w:sdtEndPr>
    <w:sdtContent>
      <w:p w14:paraId="28D9F311" w14:textId="77777777" w:rsidR="00B75C1E" w:rsidRDefault="00B75C1E"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C4EA0A7" w14:textId="77777777" w:rsidR="00B75C1E" w:rsidRDefault="00B75C1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76A4" w14:textId="77777777" w:rsidR="00C84CD9" w:rsidRDefault="00C84CD9" w:rsidP="00331C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1234F51" w14:textId="77777777" w:rsidR="00C84CD9" w:rsidRDefault="00C84C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4534" w14:textId="77777777" w:rsidR="00C84CD9" w:rsidRDefault="00C84CD9" w:rsidP="00331C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77A973D" w14:textId="77777777" w:rsidR="00C84CD9" w:rsidRDefault="00C84CD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822F" w14:textId="77777777" w:rsidR="00C84CD9" w:rsidRDefault="00C84CD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038A4" w14:textId="77777777" w:rsidR="00C84CD9" w:rsidRDefault="00C84CD9" w:rsidP="00E97A8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1FA9DF0B" w14:textId="77777777" w:rsidR="00C84CD9" w:rsidRDefault="00C84CD9">
    <w:pPr>
      <w:pStyle w:val="Footer"/>
      <w:jc w:val="center"/>
    </w:pPr>
  </w:p>
  <w:p w14:paraId="52DE7F50" w14:textId="77777777" w:rsidR="00C84CD9" w:rsidRPr="004932EA" w:rsidRDefault="00C84CD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D409" w14:textId="77777777" w:rsidR="00C84CD9" w:rsidRDefault="00C84CD9" w:rsidP="00331C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0E1C4041" w14:textId="77777777" w:rsidR="00C84CD9" w:rsidRDefault="00C84CD9">
    <w:pPr>
      <w:pStyle w:val="Footer"/>
      <w:jc w:val="center"/>
    </w:pPr>
  </w:p>
  <w:p w14:paraId="6CD9AF10" w14:textId="77777777" w:rsidR="00C84CD9" w:rsidRPr="004932EA" w:rsidRDefault="00C84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2A1F8" w14:textId="77777777" w:rsidR="00991997" w:rsidRPr="00B844FE" w:rsidRDefault="00991997" w:rsidP="00B844FE">
      <w:r>
        <w:separator/>
      </w:r>
    </w:p>
  </w:footnote>
  <w:footnote w:type="continuationSeparator" w:id="0">
    <w:p w14:paraId="3AB76913" w14:textId="77777777" w:rsidR="00991997" w:rsidRPr="00B844FE" w:rsidRDefault="0099199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1A4A90" w:rsidRPr="00B844FE" w:rsidRDefault="000E6AE0">
    <w:pPr>
      <w:pStyle w:val="Header"/>
    </w:pPr>
    <w:sdt>
      <w:sdtPr>
        <w:id w:val="1471013104"/>
        <w:placeholder>
          <w:docPart w:val="2BDE823CF5544C959FFCE578A2F8F821"/>
        </w:placeholder>
        <w:temporary/>
        <w:showingPlcHdr/>
      </w:sdtPr>
      <w:sdtEndPr/>
      <w:sdtContent>
        <w:r w:rsidR="001A4A90" w:rsidRPr="00B844FE">
          <w:t>[Type here]</w:t>
        </w:r>
      </w:sdtContent>
    </w:sdt>
    <w:r w:rsidR="001A4A90" w:rsidRPr="00B844FE">
      <w:ptab w:relativeTo="margin" w:alignment="left" w:leader="none"/>
    </w:r>
    <w:sdt>
      <w:sdtPr>
        <w:id w:val="-1238157381"/>
        <w:placeholder>
          <w:docPart w:val="2BDE823CF5544C959FFCE578A2F8F821"/>
        </w:placeholder>
        <w:temporary/>
        <w:showingPlcHdr/>
      </w:sdtPr>
      <w:sdtEndPr/>
      <w:sdtContent>
        <w:r w:rsidR="001A4A90" w:rsidRPr="00B844FE">
          <w:t>[Type here]</w:t>
        </w:r>
      </w:sdtContent>
    </w:sdt>
  </w:p>
  <w:p w14:paraId="6F3704B3" w14:textId="77777777" w:rsidR="001A4A90" w:rsidRDefault="001A4A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5D0319C8" w:rsidR="001A4A90" w:rsidRPr="00C33014" w:rsidRDefault="00FC5C98" w:rsidP="00342622">
    <w:pPr>
      <w:pStyle w:val="HeaderStyle"/>
    </w:pPr>
    <w:r>
      <w:t>En</w:t>
    </w:r>
    <w:r w:rsidR="00C84CD9">
      <w:t>r</w:t>
    </w:r>
    <w:r w:rsidR="00F177F7">
      <w:t xml:space="preserve"> </w:t>
    </w:r>
    <w:r w:rsidR="001656F9">
      <w:t>SB</w:t>
    </w:r>
    <w:r w:rsidR="00241E8A">
      <w:t xml:space="preserve"> 1001</w:t>
    </w:r>
    <w:r w:rsidR="001A4A90">
      <w:ptab w:relativeTo="margin" w:alignment="center" w:leader="none"/>
    </w:r>
    <w:r w:rsidR="001A4A90">
      <w:t xml:space="preserve"> </w:t>
    </w:r>
    <w:r w:rsidR="001A4A90">
      <w:tab/>
    </w:r>
    <w:sdt>
      <w:sdtPr>
        <w:rPr>
          <w:sz w:val="22"/>
          <w:szCs w:val="22"/>
        </w:rPr>
        <w:alias w:val="CBD Number"/>
        <w:tag w:val="CBD Number"/>
        <w:id w:val="1176923086"/>
        <w:showingPlcHdr/>
        <w:text/>
      </w:sdtPr>
      <w:sdtEndPr/>
      <w:sdtContent>
        <w:r w:rsidR="00C84CD9">
          <w:rPr>
            <w:sz w:val="22"/>
            <w:szCs w:val="22"/>
          </w:rPr>
          <w:t xml:space="preserve">     </w:t>
        </w:r>
      </w:sdtContent>
    </w:sdt>
  </w:p>
  <w:p w14:paraId="44E87BC6" w14:textId="77777777" w:rsidR="001A4A90" w:rsidRDefault="001A4A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4358BA4D" w:rsidR="001A4A90" w:rsidRDefault="001A4A90" w:rsidP="00342622">
    <w:pPr>
      <w:pStyle w:val="HeaderStyle"/>
    </w:pPr>
  </w:p>
  <w:p w14:paraId="0E4CAAF6" w14:textId="77777777" w:rsidR="001A4A90" w:rsidRDefault="001A4A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E0F4" w14:textId="77777777" w:rsidR="00B75C1E" w:rsidRPr="00B844FE" w:rsidRDefault="000E6AE0">
    <w:pPr>
      <w:pStyle w:val="Header"/>
    </w:pPr>
    <w:sdt>
      <w:sdtPr>
        <w:id w:val="-89236658"/>
        <w:placeholder>
          <w:docPart w:val="FA474D172DA24A258969C8A2424E878C"/>
        </w:placeholder>
        <w:temporary/>
        <w:showingPlcHdr/>
      </w:sdtPr>
      <w:sdtEndPr/>
      <w:sdtContent>
        <w:r w:rsidR="00B75C1E" w:rsidRPr="00B844FE">
          <w:t>[Type here]</w:t>
        </w:r>
      </w:sdtContent>
    </w:sdt>
    <w:r w:rsidR="00B75C1E" w:rsidRPr="00B844FE">
      <w:ptab w:relativeTo="margin" w:alignment="left" w:leader="none"/>
    </w:r>
    <w:sdt>
      <w:sdtPr>
        <w:id w:val="523991647"/>
        <w:placeholder>
          <w:docPart w:val="FA474D172DA24A258969C8A2424E878C"/>
        </w:placeholder>
        <w:temporary/>
        <w:showingPlcHdr/>
      </w:sdtPr>
      <w:sdtEndPr/>
      <w:sdtContent>
        <w:r w:rsidR="00B75C1E" w:rsidRPr="00B844FE">
          <w:t>[Type here]</w:t>
        </w:r>
      </w:sdtContent>
    </w:sdt>
  </w:p>
  <w:p w14:paraId="7CF6CA40" w14:textId="77777777" w:rsidR="00B75C1E" w:rsidRDefault="00B75C1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18DA" w14:textId="77777777" w:rsidR="00B75C1E" w:rsidRPr="00C33014" w:rsidRDefault="00B75C1E" w:rsidP="00C33014">
    <w:pPr>
      <w:pStyle w:val="HeaderStyle"/>
    </w:pPr>
    <w:r>
      <w:t>INTRODUCED</w:t>
    </w:r>
    <w:r w:rsidRPr="002A0269">
      <w:ptab w:relativeTo="margin" w:alignment="center" w:leader="none"/>
    </w:r>
    <w:r>
      <w:tab/>
    </w:r>
    <w:r>
      <w:rPr>
        <w:rStyle w:val="HeaderStyleChar"/>
      </w:rPr>
      <w:t>2024 1EX</w:t>
    </w:r>
  </w:p>
  <w:p w14:paraId="32AE3744" w14:textId="77777777" w:rsidR="00B75C1E" w:rsidRPr="00C33014" w:rsidRDefault="00B75C1E" w:rsidP="00C33014">
    <w:pPr>
      <w:pStyle w:val="Header"/>
    </w:pPr>
  </w:p>
  <w:p w14:paraId="608AFDE6" w14:textId="77777777" w:rsidR="00B75C1E" w:rsidRDefault="00B75C1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190D" w14:textId="77777777" w:rsidR="00B75C1E" w:rsidRPr="002A0269" w:rsidRDefault="00B75C1E"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8F7D" w14:textId="77777777" w:rsidR="00C84CD9" w:rsidRDefault="00C84CD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8F7D" w14:textId="77777777" w:rsidR="00C84CD9" w:rsidRDefault="00C84CD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F233" w14:textId="77777777" w:rsidR="00C84CD9" w:rsidRDefault="00C84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0C44"/>
    <w:multiLevelType w:val="hybridMultilevel"/>
    <w:tmpl w:val="7284A444"/>
    <w:lvl w:ilvl="0" w:tplc="D8AE4020">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63C32"/>
    <w:multiLevelType w:val="hybridMultilevel"/>
    <w:tmpl w:val="8F808D96"/>
    <w:lvl w:ilvl="0" w:tplc="0B54F00C">
      <w:start w:val="7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15305C"/>
    <w:multiLevelType w:val="hybridMultilevel"/>
    <w:tmpl w:val="069619E0"/>
    <w:lvl w:ilvl="0" w:tplc="D1BCC61E">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A7696D"/>
    <w:multiLevelType w:val="hybridMultilevel"/>
    <w:tmpl w:val="41C6D81C"/>
    <w:lvl w:ilvl="0" w:tplc="9DD20A74">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8" w15:restartNumberingAfterBreak="0">
    <w:nsid w:val="6A7D1320"/>
    <w:multiLevelType w:val="hybridMultilevel"/>
    <w:tmpl w:val="2B28EE9E"/>
    <w:lvl w:ilvl="0" w:tplc="9AEA965E">
      <w:start w:val="80"/>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5525510">
    <w:abstractNumId w:val="7"/>
  </w:num>
  <w:num w:numId="2" w16cid:durableId="1598830748">
    <w:abstractNumId w:val="7"/>
  </w:num>
  <w:num w:numId="3" w16cid:durableId="1302808808">
    <w:abstractNumId w:val="2"/>
  </w:num>
  <w:num w:numId="4" w16cid:durableId="861480381">
    <w:abstractNumId w:val="4"/>
  </w:num>
  <w:num w:numId="5" w16cid:durableId="302199594">
    <w:abstractNumId w:val="5"/>
  </w:num>
  <w:num w:numId="6" w16cid:durableId="1228686998">
    <w:abstractNumId w:val="0"/>
  </w:num>
  <w:num w:numId="7" w16cid:durableId="1151672417">
    <w:abstractNumId w:val="3"/>
  </w:num>
  <w:num w:numId="8" w16cid:durableId="756902153">
    <w:abstractNumId w:val="8"/>
  </w:num>
  <w:num w:numId="9" w16cid:durableId="805128725">
    <w:abstractNumId w:val="1"/>
  </w:num>
  <w:num w:numId="10" w16cid:durableId="681638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4570"/>
    <w:rsid w:val="0000526A"/>
    <w:rsid w:val="000101A5"/>
    <w:rsid w:val="00013FF7"/>
    <w:rsid w:val="00036C2F"/>
    <w:rsid w:val="000466EF"/>
    <w:rsid w:val="0005447E"/>
    <w:rsid w:val="00075A6F"/>
    <w:rsid w:val="00085D22"/>
    <w:rsid w:val="000A23AE"/>
    <w:rsid w:val="000A2D92"/>
    <w:rsid w:val="000C35FE"/>
    <w:rsid w:val="000C5C77"/>
    <w:rsid w:val="000D789D"/>
    <w:rsid w:val="000E4B72"/>
    <w:rsid w:val="000E6AE0"/>
    <w:rsid w:val="000F111D"/>
    <w:rsid w:val="000F1AF8"/>
    <w:rsid w:val="0010070F"/>
    <w:rsid w:val="0015112E"/>
    <w:rsid w:val="001552E7"/>
    <w:rsid w:val="001656F9"/>
    <w:rsid w:val="00170E7D"/>
    <w:rsid w:val="00176B86"/>
    <w:rsid w:val="0019461C"/>
    <w:rsid w:val="001A076F"/>
    <w:rsid w:val="001A4A90"/>
    <w:rsid w:val="001A70BE"/>
    <w:rsid w:val="001C063D"/>
    <w:rsid w:val="001C279E"/>
    <w:rsid w:val="001D459E"/>
    <w:rsid w:val="001F58C9"/>
    <w:rsid w:val="00210E1C"/>
    <w:rsid w:val="0023350A"/>
    <w:rsid w:val="00237116"/>
    <w:rsid w:val="00241E8A"/>
    <w:rsid w:val="0025321D"/>
    <w:rsid w:val="0027011C"/>
    <w:rsid w:val="00274200"/>
    <w:rsid w:val="00284D8B"/>
    <w:rsid w:val="00291E6F"/>
    <w:rsid w:val="00292029"/>
    <w:rsid w:val="0029661E"/>
    <w:rsid w:val="002A0269"/>
    <w:rsid w:val="002A14C6"/>
    <w:rsid w:val="002A3354"/>
    <w:rsid w:val="002B7AA8"/>
    <w:rsid w:val="002E4340"/>
    <w:rsid w:val="002E7B9C"/>
    <w:rsid w:val="00303684"/>
    <w:rsid w:val="0030622E"/>
    <w:rsid w:val="00307239"/>
    <w:rsid w:val="003144EA"/>
    <w:rsid w:val="00314854"/>
    <w:rsid w:val="00314DCA"/>
    <w:rsid w:val="00321881"/>
    <w:rsid w:val="0034045B"/>
    <w:rsid w:val="00342622"/>
    <w:rsid w:val="00353B61"/>
    <w:rsid w:val="00354E42"/>
    <w:rsid w:val="0035673F"/>
    <w:rsid w:val="00370F81"/>
    <w:rsid w:val="00391450"/>
    <w:rsid w:val="003A2D8B"/>
    <w:rsid w:val="003B7E24"/>
    <w:rsid w:val="003D0C7D"/>
    <w:rsid w:val="003D1226"/>
    <w:rsid w:val="003E70DA"/>
    <w:rsid w:val="003F6E38"/>
    <w:rsid w:val="00403466"/>
    <w:rsid w:val="00405320"/>
    <w:rsid w:val="0041664C"/>
    <w:rsid w:val="004550E9"/>
    <w:rsid w:val="004741E7"/>
    <w:rsid w:val="0048096E"/>
    <w:rsid w:val="004A5FA7"/>
    <w:rsid w:val="004A625A"/>
    <w:rsid w:val="004B5DB6"/>
    <w:rsid w:val="004B72B9"/>
    <w:rsid w:val="004C13DD"/>
    <w:rsid w:val="004C6749"/>
    <w:rsid w:val="004D6420"/>
    <w:rsid w:val="004E3441"/>
    <w:rsid w:val="004F372F"/>
    <w:rsid w:val="0050012F"/>
    <w:rsid w:val="00515332"/>
    <w:rsid w:val="00541E4D"/>
    <w:rsid w:val="0055311F"/>
    <w:rsid w:val="00557FFD"/>
    <w:rsid w:val="0057614C"/>
    <w:rsid w:val="00577B1F"/>
    <w:rsid w:val="005940E6"/>
    <w:rsid w:val="005A5366"/>
    <w:rsid w:val="005A6721"/>
    <w:rsid w:val="005B4460"/>
    <w:rsid w:val="005C20CE"/>
    <w:rsid w:val="005C557C"/>
    <w:rsid w:val="005D2376"/>
    <w:rsid w:val="005D6C95"/>
    <w:rsid w:val="006057A9"/>
    <w:rsid w:val="00610A55"/>
    <w:rsid w:val="00610BA1"/>
    <w:rsid w:val="006134C3"/>
    <w:rsid w:val="00637E73"/>
    <w:rsid w:val="00650D64"/>
    <w:rsid w:val="00655014"/>
    <w:rsid w:val="006720CC"/>
    <w:rsid w:val="00684EEF"/>
    <w:rsid w:val="006865E9"/>
    <w:rsid w:val="00691F3E"/>
    <w:rsid w:val="006921E9"/>
    <w:rsid w:val="00694BFB"/>
    <w:rsid w:val="006A106B"/>
    <w:rsid w:val="006A4A9B"/>
    <w:rsid w:val="006B35CD"/>
    <w:rsid w:val="006D4036"/>
    <w:rsid w:val="006F4DC9"/>
    <w:rsid w:val="00701DD8"/>
    <w:rsid w:val="00704662"/>
    <w:rsid w:val="00712931"/>
    <w:rsid w:val="00741D96"/>
    <w:rsid w:val="00762249"/>
    <w:rsid w:val="007B3303"/>
    <w:rsid w:val="007C110A"/>
    <w:rsid w:val="007C12B7"/>
    <w:rsid w:val="007C604E"/>
    <w:rsid w:val="007D7182"/>
    <w:rsid w:val="007E4D29"/>
    <w:rsid w:val="007F1CF5"/>
    <w:rsid w:val="007F5B38"/>
    <w:rsid w:val="008020A2"/>
    <w:rsid w:val="0082542D"/>
    <w:rsid w:val="00827BAA"/>
    <w:rsid w:val="00830191"/>
    <w:rsid w:val="00834EDE"/>
    <w:rsid w:val="00855BE3"/>
    <w:rsid w:val="00866C57"/>
    <w:rsid w:val="008736AA"/>
    <w:rsid w:val="0088491E"/>
    <w:rsid w:val="0088535F"/>
    <w:rsid w:val="0088670B"/>
    <w:rsid w:val="008A4601"/>
    <w:rsid w:val="008B31A9"/>
    <w:rsid w:val="008D275D"/>
    <w:rsid w:val="008F66F4"/>
    <w:rsid w:val="00901D7C"/>
    <w:rsid w:val="00901FF2"/>
    <w:rsid w:val="009056DC"/>
    <w:rsid w:val="009058E9"/>
    <w:rsid w:val="00913C51"/>
    <w:rsid w:val="00915203"/>
    <w:rsid w:val="009328D5"/>
    <w:rsid w:val="00934769"/>
    <w:rsid w:val="00936958"/>
    <w:rsid w:val="00953694"/>
    <w:rsid w:val="00954257"/>
    <w:rsid w:val="009720EB"/>
    <w:rsid w:val="00980327"/>
    <w:rsid w:val="0098653C"/>
    <w:rsid w:val="00990B86"/>
    <w:rsid w:val="00991997"/>
    <w:rsid w:val="009A07EF"/>
    <w:rsid w:val="009B3E89"/>
    <w:rsid w:val="009E0903"/>
    <w:rsid w:val="009F1067"/>
    <w:rsid w:val="009F1747"/>
    <w:rsid w:val="009F7205"/>
    <w:rsid w:val="00A0598A"/>
    <w:rsid w:val="00A154B7"/>
    <w:rsid w:val="00A277D8"/>
    <w:rsid w:val="00A31E01"/>
    <w:rsid w:val="00A3746C"/>
    <w:rsid w:val="00A527AD"/>
    <w:rsid w:val="00A65C15"/>
    <w:rsid w:val="00A718CF"/>
    <w:rsid w:val="00A74F57"/>
    <w:rsid w:val="00AA5204"/>
    <w:rsid w:val="00AB3E08"/>
    <w:rsid w:val="00AB5376"/>
    <w:rsid w:val="00AB706C"/>
    <w:rsid w:val="00AC0C68"/>
    <w:rsid w:val="00AE11D2"/>
    <w:rsid w:val="00AE48A0"/>
    <w:rsid w:val="00AF77FC"/>
    <w:rsid w:val="00B16F25"/>
    <w:rsid w:val="00B24422"/>
    <w:rsid w:val="00B24F4B"/>
    <w:rsid w:val="00B55DB9"/>
    <w:rsid w:val="00B57E81"/>
    <w:rsid w:val="00B71698"/>
    <w:rsid w:val="00B75C1E"/>
    <w:rsid w:val="00B80AC2"/>
    <w:rsid w:val="00B80C20"/>
    <w:rsid w:val="00B83F62"/>
    <w:rsid w:val="00B844FE"/>
    <w:rsid w:val="00B95C8D"/>
    <w:rsid w:val="00B967E4"/>
    <w:rsid w:val="00BB39D2"/>
    <w:rsid w:val="00BB5753"/>
    <w:rsid w:val="00BB5BE6"/>
    <w:rsid w:val="00BB7416"/>
    <w:rsid w:val="00BC4C0B"/>
    <w:rsid w:val="00BC562B"/>
    <w:rsid w:val="00BD26EA"/>
    <w:rsid w:val="00C16978"/>
    <w:rsid w:val="00C16AE5"/>
    <w:rsid w:val="00C306AC"/>
    <w:rsid w:val="00C32565"/>
    <w:rsid w:val="00C33014"/>
    <w:rsid w:val="00C33434"/>
    <w:rsid w:val="00C34869"/>
    <w:rsid w:val="00C35ADF"/>
    <w:rsid w:val="00C42EB6"/>
    <w:rsid w:val="00C44AA6"/>
    <w:rsid w:val="00C46677"/>
    <w:rsid w:val="00C54E0F"/>
    <w:rsid w:val="00C579C3"/>
    <w:rsid w:val="00C75970"/>
    <w:rsid w:val="00C814A5"/>
    <w:rsid w:val="00C84CD9"/>
    <w:rsid w:val="00C85096"/>
    <w:rsid w:val="00CB0AD5"/>
    <w:rsid w:val="00CB20EF"/>
    <w:rsid w:val="00CD088E"/>
    <w:rsid w:val="00CD12CB"/>
    <w:rsid w:val="00CD36CF"/>
    <w:rsid w:val="00CD588F"/>
    <w:rsid w:val="00CF1DCA"/>
    <w:rsid w:val="00CF57F0"/>
    <w:rsid w:val="00D04519"/>
    <w:rsid w:val="00D16D67"/>
    <w:rsid w:val="00D403A4"/>
    <w:rsid w:val="00D40E43"/>
    <w:rsid w:val="00D44A6D"/>
    <w:rsid w:val="00D53A76"/>
    <w:rsid w:val="00D579FC"/>
    <w:rsid w:val="00D66B25"/>
    <w:rsid w:val="00DB7695"/>
    <w:rsid w:val="00DE526B"/>
    <w:rsid w:val="00DF199D"/>
    <w:rsid w:val="00E01542"/>
    <w:rsid w:val="00E03788"/>
    <w:rsid w:val="00E12EA1"/>
    <w:rsid w:val="00E302E5"/>
    <w:rsid w:val="00E365F1"/>
    <w:rsid w:val="00E431A1"/>
    <w:rsid w:val="00E576C1"/>
    <w:rsid w:val="00E62F48"/>
    <w:rsid w:val="00E831B3"/>
    <w:rsid w:val="00EA33DA"/>
    <w:rsid w:val="00EA6BE6"/>
    <w:rsid w:val="00EA7EA2"/>
    <w:rsid w:val="00EE0125"/>
    <w:rsid w:val="00EE70CB"/>
    <w:rsid w:val="00F177F7"/>
    <w:rsid w:val="00F22FC3"/>
    <w:rsid w:val="00F32E57"/>
    <w:rsid w:val="00F41CA2"/>
    <w:rsid w:val="00F62EFB"/>
    <w:rsid w:val="00F939A4"/>
    <w:rsid w:val="00FA19F1"/>
    <w:rsid w:val="00FA2C42"/>
    <w:rsid w:val="00FA7B09"/>
    <w:rsid w:val="00FB08EC"/>
    <w:rsid w:val="00FC2343"/>
    <w:rsid w:val="00FC5C98"/>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650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6514B"/>
    <w:rsid w:val="00071928"/>
    <w:rsid w:val="000F77A1"/>
    <w:rsid w:val="002821D2"/>
    <w:rsid w:val="002821E8"/>
    <w:rsid w:val="004436CB"/>
    <w:rsid w:val="00591D00"/>
    <w:rsid w:val="006040BA"/>
    <w:rsid w:val="00733887"/>
    <w:rsid w:val="00755B02"/>
    <w:rsid w:val="00884FA3"/>
    <w:rsid w:val="00896488"/>
    <w:rsid w:val="008C108A"/>
    <w:rsid w:val="008F0C3E"/>
    <w:rsid w:val="0096279A"/>
    <w:rsid w:val="00A31459"/>
    <w:rsid w:val="00B847BB"/>
    <w:rsid w:val="00BA0B13"/>
    <w:rsid w:val="00C5361B"/>
    <w:rsid w:val="00C66561"/>
    <w:rsid w:val="00C71354"/>
    <w:rsid w:val="00CB5ED9"/>
    <w:rsid w:val="00CE3655"/>
    <w:rsid w:val="00D0289F"/>
    <w:rsid w:val="00D22CC6"/>
    <w:rsid w:val="00E1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CB5ED9"/>
    <w:rPr>
      <w:color w:val="808080"/>
    </w:rPr>
  </w:style>
  <w:style w:type="paragraph" w:customStyle="1" w:styleId="EDF387C3DE55443E8403299906140F73">
    <w:name w:val="EDF387C3DE55443E8403299906140F73"/>
  </w:style>
  <w:style w:type="paragraph" w:customStyle="1" w:styleId="52854887A08D434B8E895A30C75AC71C">
    <w:name w:val="52854887A08D434B8E895A30C75AC71C"/>
    <w:rsid w:val="00CB5ED9"/>
    <w:pPr>
      <w:spacing w:after="160" w:line="259" w:lineRule="auto"/>
    </w:pPr>
    <w:rPr>
      <w:kern w:val="2"/>
      <w14:ligatures w14:val="standardContextual"/>
    </w:rPr>
  </w:style>
  <w:style w:type="paragraph" w:customStyle="1" w:styleId="2B56C8DB685340CDB3B045F8B34F92A1">
    <w:name w:val="2B56C8DB685340CDB3B045F8B34F92A1"/>
    <w:rsid w:val="00CB5ED9"/>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51449-1DBB-4F58-BAC0-D1427858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17</TotalTime>
  <Pages>10</Pages>
  <Words>2196</Words>
  <Characters>12519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10</cp:revision>
  <cp:lastPrinted>2024-05-21T19:33:00Z</cp:lastPrinted>
  <dcterms:created xsi:type="dcterms:W3CDTF">2024-05-18T16:26:00Z</dcterms:created>
  <dcterms:modified xsi:type="dcterms:W3CDTF">2024-05-21T19:42:00Z</dcterms:modified>
</cp:coreProperties>
</file>